
<file path=[Content_Types].xml><?xml version="1.0" encoding="utf-8"?>
<Types xmlns="http://schemas.openxmlformats.org/package/2006/content-types">
  <Default Extension="xml" ContentType="application/xml"/>
  <Default Extension="jpeg" ContentType="image/jpeg"/>
  <Default Extension="JPG" ContentType="image/.jpg"/>
  <Default Extension="gif" ContentType="image/gi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spacing w:before="156" w:beforeLines="50" w:after="156" w:afterLines="50"/>
        <w:jc w:val="left"/>
        <w:rPr>
          <w:rFonts w:cs="宋体" w:asciiTheme="minorEastAsia" w:hAnsiTheme="minorEastAsia"/>
          <w:color w:val="000000" w:themeColor="text1"/>
          <w:kern w:val="0"/>
          <w:sz w:val="24"/>
          <w:szCs w:val="24"/>
          <w14:textFill>
            <w14:solidFill>
              <w14:schemeClr w14:val="tx1"/>
            </w14:solidFill>
          </w14:textFill>
        </w:rPr>
      </w:pPr>
      <w:r>
        <w:rPr>
          <w:rFonts w:cs="宋体" w:asciiTheme="minorEastAsia" w:hAnsiTheme="minorEastAsia"/>
          <w:color w:val="000000" w:themeColor="text1"/>
          <w:kern w:val="0"/>
          <w:sz w:val="24"/>
          <w:szCs w:val="24"/>
          <w14:textFill>
            <w14:solidFill>
              <w14:schemeClr w14:val="tx1"/>
            </w14:solidFill>
          </w14:textFill>
        </w:rPr>
        <w:drawing>
          <wp:anchor distT="0" distB="0" distL="114300" distR="114300" simplePos="0" relativeHeight="251659264" behindDoc="0" locked="0" layoutInCell="1" allowOverlap="1">
            <wp:simplePos x="0" y="0"/>
            <wp:positionH relativeFrom="column">
              <wp:posOffset>-1155065</wp:posOffset>
            </wp:positionH>
            <wp:positionV relativeFrom="paragraph">
              <wp:posOffset>-914400</wp:posOffset>
            </wp:positionV>
            <wp:extent cx="7587615" cy="10732770"/>
            <wp:effectExtent l="0" t="0" r="13335" b="11430"/>
            <wp:wrapTopAndBottom/>
            <wp:docPr id="3" name="图片 3" descr="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111"/>
                    <pic:cNvPicPr>
                      <a:picLocks noChangeAspect="1"/>
                    </pic:cNvPicPr>
                  </pic:nvPicPr>
                  <pic:blipFill>
                    <a:blip r:embed="rId4"/>
                    <a:stretch>
                      <a:fillRect/>
                    </a:stretch>
                  </pic:blipFill>
                  <pic:spPr>
                    <a:xfrm>
                      <a:off x="0" y="0"/>
                      <a:ext cx="7587615" cy="10732770"/>
                    </a:xfrm>
                    <a:prstGeom prst="rect">
                      <a:avLst/>
                    </a:prstGeom>
                  </pic:spPr>
                </pic:pic>
              </a:graphicData>
            </a:graphic>
          </wp:anchor>
        </w:drawing>
      </w:r>
      <w:r>
        <w:rPr>
          <w:rFonts w:cs="宋体" w:asciiTheme="minorEastAsia" w:hAnsiTheme="minorEastAsia"/>
          <w:color w:val="000000" w:themeColor="text1"/>
          <w:kern w:val="0"/>
          <w:sz w:val="24"/>
          <w:szCs w:val="24"/>
          <w14:textFill>
            <w14:solidFill>
              <w14:schemeClr w14:val="tx1"/>
            </w14:solidFill>
          </w14:textFill>
        </w:rPr>
        <w:drawing>
          <wp:anchor distT="0" distB="0" distL="114300" distR="114300" simplePos="0" relativeHeight="251660288" behindDoc="0" locked="0" layoutInCell="1" allowOverlap="1">
            <wp:simplePos x="0" y="0"/>
            <wp:positionH relativeFrom="column">
              <wp:posOffset>-1143000</wp:posOffset>
            </wp:positionH>
            <wp:positionV relativeFrom="paragraph">
              <wp:posOffset>-9777730</wp:posOffset>
            </wp:positionV>
            <wp:extent cx="7554595" cy="1215390"/>
            <wp:effectExtent l="0" t="0" r="0" b="4445"/>
            <wp:wrapNone/>
            <wp:docPr id="226" name="图片 226" descr="C:\Users\cuckoo\Desktop\QQ截图202009251037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descr="C:\Users\cuckoo\Desktop\QQ截图20200925103735.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7586690" cy="1220515"/>
                    </a:xfrm>
                    <a:prstGeom prst="rect">
                      <a:avLst/>
                    </a:prstGeom>
                    <a:noFill/>
                    <a:ln>
                      <a:noFill/>
                    </a:ln>
                  </pic:spPr>
                </pic:pic>
              </a:graphicData>
            </a:graphic>
          </wp:anchor>
        </w:drawing>
      </w:r>
    </w:p>
    <w:p>
      <w:pPr>
        <w:widowControl/>
        <w:spacing w:before="156" w:beforeLines="50" w:after="156" w:afterLines="50"/>
        <w:jc w:val="center"/>
        <w:rPr>
          <w:rFonts w:ascii="黑体" w:hAnsi="黑体" w:eastAsia="黑体" w:cs="宋体"/>
          <w:b/>
          <w:color w:val="000000" w:themeColor="text1"/>
          <w:kern w:val="0"/>
          <w:sz w:val="32"/>
          <w:szCs w:val="32"/>
          <w14:textFill>
            <w14:solidFill>
              <w14:schemeClr w14:val="tx1"/>
            </w14:solidFill>
          </w14:textFill>
        </w:rPr>
      </w:pPr>
      <w:r>
        <w:rPr>
          <w:rFonts w:hint="eastAsia" w:ascii="黑体" w:hAnsi="黑体" w:eastAsia="黑体" w:cs="宋体"/>
          <w:b/>
          <w:color w:val="000000" w:themeColor="text1"/>
          <w:kern w:val="0"/>
          <w:sz w:val="32"/>
          <w:szCs w:val="32"/>
          <w14:textFill>
            <w14:solidFill>
              <w14:schemeClr w14:val="tx1"/>
            </w14:solidFill>
          </w14:textFill>
        </w:rPr>
        <w:t>课题：</w:t>
      </w:r>
      <w:r>
        <w:rPr>
          <w:rFonts w:hint="eastAsia" w:ascii="黑体" w:hAnsi="黑体" w:eastAsia="黑体" w:cs="宋体"/>
          <w:b/>
          <w:color w:val="0D0D0D" w:themeColor="text1" w:themeTint="F2"/>
          <w:kern w:val="0"/>
          <w:sz w:val="32"/>
          <w:szCs w:val="32"/>
          <w:u w:val="single"/>
          <w14:textFill>
            <w14:solidFill>
              <w14:schemeClr w14:val="tx1">
                <w14:lumMod w14:val="95000"/>
                <w14:lumOff w14:val="5000"/>
              </w14:schemeClr>
            </w14:solidFill>
          </w14:textFill>
        </w:rPr>
        <w:t>生态一日游</w:t>
      </w:r>
      <w:r>
        <w:rPr>
          <w:rFonts w:hint="eastAsia" w:ascii="黑体" w:hAnsi="黑体" w:eastAsia="黑体"/>
          <w:b/>
          <w:color w:val="000000" w:themeColor="text1"/>
          <w:sz w:val="32"/>
          <w:szCs w:val="32"/>
          <w14:textFill>
            <w14:solidFill>
              <w14:schemeClr w14:val="tx1"/>
            </w14:solidFill>
          </w14:textFill>
        </w:rPr>
        <w:t xml:space="preserve"> </w:t>
      </w:r>
      <w:r>
        <w:rPr>
          <w:rFonts w:hint="eastAsia" w:ascii="黑体" w:hAnsi="黑体" w:eastAsia="黑体"/>
          <w:b/>
          <w:color w:val="000000" w:themeColor="text1"/>
          <w:kern w:val="0"/>
          <w:sz w:val="32"/>
          <w:szCs w:val="32"/>
          <w14:textFill>
            <w14:solidFill>
              <w14:schemeClr w14:val="tx1"/>
            </w14:solidFill>
          </w14:textFill>
        </w:rPr>
        <w:t>课型：</w:t>
      </w:r>
      <w:r>
        <w:rPr>
          <w:rFonts w:hint="eastAsia" w:ascii="黑体" w:hAnsi="黑体" w:eastAsia="黑体"/>
          <w:b/>
          <w:color w:val="000000" w:themeColor="text1"/>
          <w:kern w:val="0"/>
          <w:sz w:val="32"/>
          <w:szCs w:val="32"/>
          <w:u w:val="single"/>
          <w14:textFill>
            <w14:solidFill>
              <w14:schemeClr w14:val="tx1"/>
            </w14:solidFill>
          </w14:textFill>
        </w:rPr>
        <w:t>研学实践</w:t>
      </w:r>
      <w:r>
        <w:rPr>
          <w:rFonts w:hint="eastAsia" w:ascii="黑体" w:hAnsi="黑体" w:eastAsia="黑体"/>
          <w:b/>
          <w:color w:val="000000" w:themeColor="text1"/>
          <w:kern w:val="0"/>
          <w:sz w:val="32"/>
          <w:szCs w:val="32"/>
          <w14:textFill>
            <w14:solidFill>
              <w14:schemeClr w14:val="tx1"/>
            </w14:solidFill>
          </w14:textFill>
        </w:rPr>
        <w:t xml:space="preserve"> </w:t>
      </w:r>
      <w:r>
        <w:rPr>
          <w:rFonts w:hint="eastAsia" w:ascii="黑体" w:hAnsi="黑体" w:eastAsia="黑体" w:cs="宋体"/>
          <w:b/>
          <w:color w:val="000000" w:themeColor="text1"/>
          <w:kern w:val="0"/>
          <w:sz w:val="32"/>
          <w:szCs w:val="32"/>
          <w14:textFill>
            <w14:solidFill>
              <w14:schemeClr w14:val="tx1"/>
            </w14:solidFill>
          </w14:textFill>
        </w:rPr>
        <w:t>第</w:t>
      </w:r>
      <w:r>
        <w:rPr>
          <w:rFonts w:ascii="黑体" w:hAnsi="黑体" w:eastAsia="黑体"/>
          <w:b/>
          <w:color w:val="000000" w:themeColor="text1"/>
          <w:kern w:val="0"/>
          <w:sz w:val="32"/>
          <w:szCs w:val="32"/>
          <w:u w:val="single"/>
          <w14:textFill>
            <w14:solidFill>
              <w14:schemeClr w14:val="tx1"/>
            </w14:solidFill>
          </w14:textFill>
        </w:rPr>
        <w:t xml:space="preserve"> </w:t>
      </w:r>
      <w:r>
        <w:rPr>
          <w:rFonts w:hint="eastAsia" w:ascii="黑体" w:hAnsi="黑体" w:eastAsia="黑体"/>
          <w:b/>
          <w:color w:val="000000" w:themeColor="text1"/>
          <w:kern w:val="0"/>
          <w:sz w:val="32"/>
          <w:szCs w:val="32"/>
          <w:u w:val="single"/>
          <w14:textFill>
            <w14:solidFill>
              <w14:schemeClr w14:val="tx1"/>
            </w14:solidFill>
          </w14:textFill>
        </w:rPr>
        <w:t>1</w:t>
      </w:r>
      <w:r>
        <w:rPr>
          <w:rFonts w:hint="eastAsia" w:ascii="黑体" w:hAnsi="黑体" w:eastAsia="黑体" w:cs="宋体"/>
          <w:b/>
          <w:color w:val="000000" w:themeColor="text1"/>
          <w:kern w:val="0"/>
          <w:sz w:val="32"/>
          <w:szCs w:val="32"/>
          <w14:textFill>
            <w14:solidFill>
              <w14:schemeClr w14:val="tx1"/>
            </w14:solidFill>
          </w14:textFill>
        </w:rPr>
        <w:t>课时 总第</w:t>
      </w:r>
      <w:r>
        <w:rPr>
          <w:rFonts w:ascii="黑体" w:hAnsi="黑体" w:eastAsia="黑体"/>
          <w:b/>
          <w:color w:val="000000" w:themeColor="text1"/>
          <w:kern w:val="0"/>
          <w:sz w:val="32"/>
          <w:szCs w:val="32"/>
          <w:u w:val="single"/>
          <w14:textFill>
            <w14:solidFill>
              <w14:schemeClr w14:val="tx1"/>
            </w14:solidFill>
          </w14:textFill>
        </w:rPr>
        <w:t xml:space="preserve"> </w:t>
      </w:r>
      <w:r>
        <w:rPr>
          <w:rFonts w:hint="eastAsia" w:ascii="黑体" w:hAnsi="黑体" w:eastAsia="黑体"/>
          <w:b/>
          <w:color w:val="000000" w:themeColor="text1"/>
          <w:kern w:val="0"/>
          <w:sz w:val="32"/>
          <w:szCs w:val="32"/>
          <w:u w:val="single"/>
          <w14:textFill>
            <w14:solidFill>
              <w14:schemeClr w14:val="tx1"/>
            </w14:solidFill>
          </w14:textFill>
        </w:rPr>
        <w:t>1</w:t>
      </w:r>
      <w:r>
        <w:rPr>
          <w:rFonts w:ascii="黑体" w:hAnsi="黑体" w:eastAsia="黑体"/>
          <w:b/>
          <w:color w:val="000000" w:themeColor="text1"/>
          <w:kern w:val="0"/>
          <w:sz w:val="32"/>
          <w:szCs w:val="32"/>
          <w:u w:val="single"/>
          <w14:textFill>
            <w14:solidFill>
              <w14:schemeClr w14:val="tx1"/>
            </w14:solidFill>
          </w14:textFill>
        </w:rPr>
        <w:t xml:space="preserve"> </w:t>
      </w:r>
      <w:r>
        <w:rPr>
          <w:rFonts w:hint="eastAsia" w:ascii="黑体" w:hAnsi="黑体" w:eastAsia="黑体" w:cs="宋体"/>
          <w:b/>
          <w:color w:val="000000" w:themeColor="text1"/>
          <w:kern w:val="0"/>
          <w:sz w:val="32"/>
          <w:szCs w:val="32"/>
          <w14:textFill>
            <w14:solidFill>
              <w14:schemeClr w14:val="tx1"/>
            </w14:solidFill>
          </w14:textFill>
        </w:rPr>
        <w:t>课时</w:t>
      </w:r>
    </w:p>
    <w:p>
      <w:pPr>
        <w:widowControl/>
        <w:spacing w:before="156" w:beforeLines="50" w:after="156" w:afterLines="50"/>
        <w:jc w:val="center"/>
        <w:rPr>
          <w:rFonts w:ascii="黑体" w:hAnsi="黑体" w:eastAsia="黑体" w:cs="宋体"/>
          <w:b/>
          <w:color w:val="000000" w:themeColor="text1"/>
          <w:kern w:val="0"/>
          <w:sz w:val="30"/>
          <w:szCs w:val="30"/>
          <w14:textFill>
            <w14:solidFill>
              <w14:schemeClr w14:val="tx1"/>
            </w14:solidFill>
          </w14:textFill>
        </w:rPr>
      </w:pPr>
      <w:r>
        <w:rPr>
          <w:rFonts w:hint="eastAsia" w:ascii="黑体" w:hAnsi="黑体" w:eastAsia="黑体" w:cs="宋体"/>
          <w:b/>
          <w:color w:val="000000" w:themeColor="text1"/>
          <w:kern w:val="0"/>
          <w:sz w:val="30"/>
          <w:szCs w:val="30"/>
          <w14:textFill>
            <w14:solidFill>
              <w14:schemeClr w14:val="tx1"/>
            </w14:solidFill>
          </w14:textFill>
        </w:rPr>
        <w:t>华中科技大学同济医学院附属小学 杜鹃</w:t>
      </w:r>
    </w:p>
    <w:tbl>
      <w:tblPr>
        <w:tblStyle w:val="7"/>
        <w:tblW w:w="10202" w:type="dxa"/>
        <w:tblInd w:w="-7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5954"/>
        <w:gridCol w:w="26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ascii="黑体" w:hAnsi="黑体" w:eastAsia="黑体" w:cstheme="minorEastAsia"/>
                <w:b/>
                <w:kern w:val="0"/>
                <w:sz w:val="28"/>
                <w:szCs w:val="28"/>
              </w:rPr>
            </w:pPr>
            <w:bookmarkStart w:id="0" w:name="_GoBack"/>
            <w:r>
              <w:rPr>
                <w:rFonts w:hint="eastAsia" w:ascii="黑体" w:hAnsi="黑体" w:eastAsia="黑体" w:cstheme="minorEastAsia"/>
                <w:b/>
                <w:kern w:val="0"/>
                <w:sz w:val="28"/>
                <w:szCs w:val="28"/>
              </w:rPr>
              <w:t>教材</w:t>
            </w:r>
          </w:p>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asciiTheme="minorEastAsia" w:hAnsiTheme="minorEastAsia" w:cstheme="minorEastAsia"/>
                <w:kern w:val="0"/>
                <w:sz w:val="24"/>
                <w:szCs w:val="24"/>
              </w:rPr>
            </w:pPr>
            <w:r>
              <w:rPr>
                <w:rFonts w:hint="eastAsia" w:ascii="黑体" w:hAnsi="黑体" w:eastAsia="黑体" w:cstheme="minorEastAsia"/>
                <w:b/>
                <w:kern w:val="0"/>
                <w:sz w:val="28"/>
                <w:szCs w:val="28"/>
              </w:rPr>
              <w:t>分析</w:t>
            </w:r>
          </w:p>
        </w:tc>
        <w:tc>
          <w:tcPr>
            <w:tcW w:w="8642" w:type="dxa"/>
            <w:gridSpan w:val="2"/>
          </w:tcPr>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sz w:val="24"/>
                <w:szCs w:val="24"/>
              </w:rPr>
            </w:pPr>
            <w:r>
              <w:rPr>
                <w:rFonts w:hint="eastAsia" w:asciiTheme="minorEastAsia" w:hAnsiTheme="minorEastAsia" w:cstheme="minorEastAsia"/>
                <w:sz w:val="24"/>
                <w:szCs w:val="24"/>
              </w:rPr>
              <w:t>随着科技的飞速发展，我们身边的环境正一步步发生着变化，生态文明建设被提上国家战略性高度。加强全民环保意识，尤其是广大少年儿童的环境保护教育显得尤为重要。</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sz w:val="24"/>
                <w:szCs w:val="24"/>
              </w:rPr>
            </w:pPr>
            <w:r>
              <w:rPr>
                <w:rFonts w:hint="eastAsia" w:asciiTheme="minorEastAsia" w:hAnsiTheme="minorEastAsia" w:cstheme="minorEastAsia"/>
                <w:sz w:val="24"/>
                <w:szCs w:val="24"/>
              </w:rPr>
              <w:t>积极响应国家号召，本课让学生走进“绿水青山就是金山银山”的大自然，指导学生掌握环境知识，学习环境技能，从而化作环保行为，不断提升环保意识的新学习理念。</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sz w:val="24"/>
                <w:szCs w:val="24"/>
              </w:rPr>
            </w:pPr>
            <w:r>
              <w:rPr>
                <w:rFonts w:hint="eastAsia" w:asciiTheme="minorEastAsia" w:hAnsiTheme="minorEastAsia" w:cstheme="minorEastAsia"/>
                <w:sz w:val="24"/>
                <w:szCs w:val="24"/>
              </w:rPr>
              <w:t>前期学生已对武汉生态环境有了多方位的了解，如学习身边的山水、保护水资源、绿色出行、市区的空气和天气等。本单元生态化大武汉是对前期学习的一个总结和提炼，经过一系列的环境建设，武汉才建成了绿道、生态公园和宜居城市。</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sz w:val="24"/>
                <w:szCs w:val="24"/>
              </w:rPr>
            </w:pPr>
            <w:r>
              <w:rPr>
                <w:rFonts w:hint="eastAsia" w:asciiTheme="minorEastAsia" w:hAnsiTheme="minorEastAsia" w:cstheme="minorEastAsia"/>
                <w:sz w:val="24"/>
                <w:szCs w:val="24"/>
              </w:rPr>
              <w:t>本课是教材最后一课，基于理论学习的基础之上，以《生态一日游》的形式，将实践与理论相结合，利用最新生态治理技术和科技仪器，探究武汉生态环境特点，认识武汉生态文明建设现状，实现“自主学习、合作学习和探究学习”的新学习理念，在知识获取的过程中,强调资料、实例的运用和调查活动培养学生理性思维、批判质疑、勇于探究的科学精神，提高实践能力和创新精神，并撰写简要报告,从而增强社会责任感，增强环保意识，并投身其中，从小树立人与自然和谐共生的价值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ascii="黑体" w:hAnsi="黑体" w:eastAsia="黑体" w:cstheme="minorEastAsia"/>
                <w:b/>
                <w:kern w:val="0"/>
                <w:sz w:val="28"/>
                <w:szCs w:val="28"/>
              </w:rPr>
            </w:pPr>
            <w:r>
              <w:rPr>
                <w:rFonts w:hint="eastAsia" w:ascii="黑体" w:hAnsi="黑体" w:eastAsia="黑体" w:cstheme="minorEastAsia"/>
                <w:b/>
                <w:kern w:val="0"/>
                <w:sz w:val="28"/>
                <w:szCs w:val="28"/>
              </w:rPr>
              <w:t>学情</w:t>
            </w:r>
          </w:p>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asciiTheme="minorEastAsia" w:hAnsiTheme="minorEastAsia" w:cstheme="minorEastAsia"/>
                <w:sz w:val="24"/>
                <w:szCs w:val="24"/>
              </w:rPr>
            </w:pPr>
            <w:r>
              <w:rPr>
                <w:rFonts w:hint="eastAsia" w:ascii="黑体" w:hAnsi="黑体" w:eastAsia="黑体" w:cstheme="minorEastAsia"/>
                <w:b/>
                <w:kern w:val="0"/>
                <w:sz w:val="28"/>
                <w:szCs w:val="28"/>
              </w:rPr>
              <w:t>分析</w:t>
            </w:r>
          </w:p>
        </w:tc>
        <w:tc>
          <w:tcPr>
            <w:tcW w:w="8642" w:type="dxa"/>
            <w:gridSpan w:val="2"/>
          </w:tcPr>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olor w:val="000000"/>
                <w:sz w:val="24"/>
              </w:rPr>
            </w:pPr>
            <w:r>
              <w:rPr>
                <w:rFonts w:hint="eastAsia" w:asciiTheme="minorEastAsia" w:hAnsiTheme="minorEastAsia"/>
                <w:color w:val="000000"/>
                <w:sz w:val="24"/>
              </w:rPr>
              <w:t>五年级的学生对神秘大自然充满强烈的好奇心，</w:t>
            </w:r>
            <w:r>
              <w:rPr>
                <w:rFonts w:hint="eastAsia" w:asciiTheme="minorEastAsia" w:hAnsiTheme="minorEastAsia" w:cstheme="minorEastAsia"/>
                <w:sz w:val="24"/>
                <w:szCs w:val="24"/>
              </w:rPr>
              <w:t>不仅善于观察与发现，还能不断提出疑问，集思广益、畅所欲言，活动中自发地表述观点与抒发感情。</w:t>
            </w:r>
            <w:r>
              <w:rPr>
                <w:rFonts w:hint="eastAsia" w:asciiTheme="minorEastAsia" w:hAnsiTheme="minorEastAsia"/>
                <w:color w:val="000000"/>
                <w:sz w:val="24"/>
              </w:rPr>
              <w:t>通过观察与发现，探索与思考，解读大自然密码，他们乐意浸泡在其怀抱里探究，从而实现“玩中学，学中探，探中悟”的教学理念。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ascii="黑体" w:hAnsi="黑体" w:eastAsia="黑体" w:cstheme="minorEastAsia"/>
                <w:b/>
                <w:kern w:val="0"/>
                <w:sz w:val="28"/>
                <w:szCs w:val="28"/>
              </w:rPr>
            </w:pPr>
            <w:r>
              <w:rPr>
                <w:rFonts w:hint="eastAsia" w:ascii="黑体" w:hAnsi="黑体" w:eastAsia="黑体" w:cstheme="minorEastAsia"/>
                <w:b/>
                <w:kern w:val="0"/>
                <w:sz w:val="28"/>
                <w:szCs w:val="28"/>
              </w:rPr>
              <w:t>教学</w:t>
            </w:r>
          </w:p>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asciiTheme="minorEastAsia" w:hAnsiTheme="minorEastAsia" w:cstheme="minorEastAsia"/>
                <w:kern w:val="0"/>
                <w:sz w:val="24"/>
                <w:szCs w:val="24"/>
              </w:rPr>
            </w:pPr>
            <w:r>
              <w:rPr>
                <w:rFonts w:hint="eastAsia" w:ascii="黑体" w:hAnsi="黑体" w:eastAsia="黑体" w:cstheme="minorEastAsia"/>
                <w:b/>
                <w:kern w:val="0"/>
                <w:sz w:val="28"/>
                <w:szCs w:val="28"/>
              </w:rPr>
              <w:t>目标</w:t>
            </w:r>
          </w:p>
        </w:tc>
        <w:tc>
          <w:tcPr>
            <w:tcW w:w="8642" w:type="dxa"/>
            <w:gridSpan w:val="2"/>
          </w:tcPr>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b/>
                <w:bCs/>
                <w:sz w:val="24"/>
                <w:szCs w:val="24"/>
              </w:rPr>
            </w:pPr>
            <w:r>
              <w:rPr>
                <w:rFonts w:hint="eastAsia" w:asciiTheme="minorEastAsia" w:hAnsiTheme="minorEastAsia" w:cstheme="minorEastAsia"/>
                <w:b/>
                <w:bCs/>
                <w:sz w:val="24"/>
                <w:szCs w:val="24"/>
              </w:rPr>
              <w:t>一、知识与技能：</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sz w:val="24"/>
                <w:szCs w:val="24"/>
              </w:rPr>
            </w:pPr>
            <w:r>
              <w:rPr>
                <w:rFonts w:hint="eastAsia" w:asciiTheme="minorEastAsia" w:hAnsiTheme="minorEastAsia" w:cstheme="minorEastAsia"/>
                <w:bCs/>
                <w:sz w:val="24"/>
                <w:szCs w:val="24"/>
              </w:rPr>
              <w:t>1</w:t>
            </w:r>
            <w:r>
              <w:rPr>
                <w:rFonts w:hint="eastAsia" w:asciiTheme="minorEastAsia" w:hAnsiTheme="minorEastAsia" w:cstheme="minorEastAsia"/>
                <w:sz w:val="24"/>
                <w:szCs w:val="24"/>
              </w:rPr>
              <w:t>.知道调查研究生态环境的基本方法，并能在实践中应用。</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sz w:val="24"/>
                <w:szCs w:val="24"/>
              </w:rPr>
            </w:pPr>
            <w:r>
              <w:rPr>
                <w:rFonts w:hint="eastAsia" w:asciiTheme="minorEastAsia" w:hAnsiTheme="minorEastAsia" w:cstheme="minorEastAsia"/>
                <w:sz w:val="24"/>
                <w:szCs w:val="24"/>
              </w:rPr>
              <w:t xml:space="preserve">2.尝试完成对当地生态环境现状的调查和有关的分析讨论。 </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sz w:val="24"/>
                <w:szCs w:val="24"/>
              </w:rPr>
            </w:pPr>
            <w:r>
              <w:rPr>
                <w:rFonts w:hint="eastAsia" w:asciiTheme="minorEastAsia" w:hAnsiTheme="minorEastAsia" w:cstheme="minorEastAsia"/>
                <w:sz w:val="24"/>
                <w:szCs w:val="24"/>
              </w:rPr>
              <w:t xml:space="preserve">3.能够独立拟定保护当地生态环境的行动计划。 </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sz w:val="24"/>
                <w:szCs w:val="24"/>
              </w:rPr>
            </w:pPr>
            <w:r>
              <w:rPr>
                <w:rFonts w:hint="eastAsia" w:asciiTheme="minorEastAsia" w:hAnsiTheme="minorEastAsia" w:cstheme="minorEastAsia"/>
                <w:b/>
                <w:sz w:val="24"/>
                <w:szCs w:val="24"/>
              </w:rPr>
              <w:t xml:space="preserve">二、过程与方法： </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sz w:val="24"/>
                <w:szCs w:val="24"/>
              </w:rPr>
            </w:pPr>
            <w:r>
              <w:rPr>
                <w:rFonts w:hint="eastAsia" w:asciiTheme="minorEastAsia" w:hAnsiTheme="minorEastAsia" w:cstheme="minorEastAsia"/>
                <w:sz w:val="24"/>
                <w:szCs w:val="24"/>
              </w:rPr>
              <w:t xml:space="preserve">1.初步学会处理信息及撰写调查报告的基本方法。 </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sz w:val="24"/>
                <w:szCs w:val="24"/>
              </w:rPr>
            </w:pPr>
            <w:r>
              <w:rPr>
                <w:rFonts w:hint="eastAsia" w:asciiTheme="minorEastAsia" w:hAnsiTheme="minorEastAsia" w:cstheme="minorEastAsia"/>
                <w:sz w:val="24"/>
                <w:szCs w:val="24"/>
              </w:rPr>
              <w:t xml:space="preserve">2.通过调查活动培养学生的合作精神及社交能力。 </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sz w:val="24"/>
                <w:szCs w:val="24"/>
              </w:rPr>
            </w:pPr>
            <w:r>
              <w:rPr>
                <w:rFonts w:hint="eastAsia" w:asciiTheme="minorEastAsia" w:hAnsiTheme="minorEastAsia" w:cstheme="minorEastAsia"/>
                <w:sz w:val="24"/>
                <w:szCs w:val="24"/>
              </w:rPr>
              <w:t xml:space="preserve">3.培养接触社会、了解最新科技并从社会中直接获取信息的能力。 </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sz w:val="24"/>
                <w:szCs w:val="24"/>
              </w:rPr>
            </w:pPr>
            <w:r>
              <w:rPr>
                <w:rFonts w:hint="eastAsia" w:asciiTheme="minorEastAsia" w:hAnsiTheme="minorEastAsia" w:cstheme="minorEastAsia"/>
                <w:sz w:val="24"/>
                <w:szCs w:val="24"/>
              </w:rPr>
              <w:t xml:space="preserve">4.通过交流报告和讨论，提高语言表达能力和信息交流能力。 </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sz w:val="24"/>
                <w:szCs w:val="24"/>
              </w:rPr>
            </w:pPr>
            <w:r>
              <w:rPr>
                <w:rFonts w:hint="eastAsia" w:asciiTheme="minorEastAsia" w:hAnsiTheme="minorEastAsia" w:cstheme="minorEastAsia"/>
                <w:b/>
                <w:sz w:val="24"/>
                <w:szCs w:val="24"/>
              </w:rPr>
              <w:t xml:space="preserve">三、感情、态度和价值观：  </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sz w:val="24"/>
                <w:szCs w:val="24"/>
              </w:rPr>
            </w:pPr>
            <w:r>
              <w:rPr>
                <w:rFonts w:hint="eastAsia" w:asciiTheme="minorEastAsia" w:hAnsiTheme="minorEastAsia" w:cstheme="minorEastAsia"/>
                <w:sz w:val="24"/>
                <w:szCs w:val="24"/>
              </w:rPr>
              <w:t>1.培养学生求实探索，团队合作，终身学习的精神。</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sz w:val="24"/>
                <w:szCs w:val="24"/>
              </w:rPr>
            </w:pPr>
            <w:r>
              <w:rPr>
                <w:rFonts w:hint="eastAsia" w:asciiTheme="minorEastAsia" w:hAnsiTheme="minorEastAsia" w:cstheme="minorEastAsia"/>
                <w:sz w:val="24"/>
                <w:szCs w:val="24"/>
              </w:rPr>
              <w:t>2.促进学生培育和践行社会主义核心价值观，让学生养成实事求是、勇于探索的科学态度和敢于担当的社会责任感，</w:t>
            </w:r>
            <w:r>
              <w:rPr>
                <w:rFonts w:hint="eastAsia" w:asciiTheme="minorEastAsia" w:hAnsiTheme="minorEastAsia"/>
                <w:sz w:val="24"/>
              </w:rPr>
              <w:t>提升学生“</w:t>
            </w:r>
            <w:r>
              <w:rPr>
                <w:rFonts w:ascii="宋体" w:hAnsi="宋体" w:eastAsia="宋体" w:cs="宋体"/>
                <w:sz w:val="24"/>
                <w:szCs w:val="24"/>
              </w:rPr>
              <w:t>尊重自然、顺应自然、保护自然”</w:t>
            </w:r>
            <w:r>
              <w:rPr>
                <w:rFonts w:hint="eastAsia" w:ascii="宋体" w:hAnsi="宋体" w:cs="宋体"/>
                <w:sz w:val="24"/>
                <w:szCs w:val="24"/>
              </w:rPr>
              <w:t>的能力</w:t>
            </w:r>
            <w:r>
              <w:rPr>
                <w:rFonts w:hint="eastAsia" w:asciiTheme="minorEastAsia" w:hAnsiTheme="minorEastAsia"/>
                <w:sz w:val="24"/>
              </w:rPr>
              <w:t>，</w:t>
            </w:r>
            <w:r>
              <w:rPr>
                <w:rFonts w:hint="eastAsia" w:asciiTheme="minorEastAsia" w:hAnsiTheme="minorEastAsia" w:cstheme="minorEastAsia"/>
                <w:sz w:val="24"/>
                <w:szCs w:val="24"/>
              </w:rPr>
              <w:t>弘扬中华文化，增强文化自信，“研”有所获。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ascii="黑体" w:hAnsi="黑体" w:eastAsia="黑体" w:cstheme="minorEastAsia"/>
                <w:b/>
                <w:kern w:val="0"/>
                <w:sz w:val="28"/>
                <w:szCs w:val="28"/>
              </w:rPr>
            </w:pPr>
            <w:r>
              <w:rPr>
                <w:rFonts w:hint="eastAsia" w:ascii="黑体" w:hAnsi="黑体" w:eastAsia="黑体" w:cstheme="minorEastAsia"/>
                <w:b/>
                <w:kern w:val="0"/>
                <w:sz w:val="28"/>
                <w:szCs w:val="28"/>
              </w:rPr>
              <w:t>教学</w:t>
            </w:r>
          </w:p>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asciiTheme="minorEastAsia" w:hAnsiTheme="minorEastAsia" w:cstheme="minorEastAsia"/>
                <w:kern w:val="0"/>
                <w:sz w:val="24"/>
                <w:szCs w:val="24"/>
              </w:rPr>
            </w:pPr>
            <w:r>
              <w:rPr>
                <w:rFonts w:hint="eastAsia" w:ascii="黑体" w:hAnsi="黑体" w:eastAsia="黑体" w:cstheme="minorEastAsia"/>
                <w:b/>
                <w:kern w:val="0"/>
                <w:sz w:val="28"/>
                <w:szCs w:val="28"/>
              </w:rPr>
              <w:t>重难点</w:t>
            </w:r>
          </w:p>
        </w:tc>
        <w:tc>
          <w:tcPr>
            <w:tcW w:w="8642" w:type="dxa"/>
            <w:gridSpan w:val="2"/>
          </w:tcPr>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b/>
                <w:sz w:val="24"/>
                <w:szCs w:val="24"/>
              </w:rPr>
            </w:pPr>
            <w:r>
              <w:rPr>
                <w:rFonts w:hint="eastAsia" w:asciiTheme="minorEastAsia" w:hAnsiTheme="minorEastAsia" w:cstheme="minorEastAsia"/>
                <w:b/>
                <w:sz w:val="24"/>
                <w:szCs w:val="24"/>
              </w:rPr>
              <w:t>重点：</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sz w:val="24"/>
                <w:szCs w:val="24"/>
              </w:rPr>
            </w:pPr>
            <w:r>
              <w:rPr>
                <w:rFonts w:hint="eastAsia" w:asciiTheme="minorEastAsia" w:hAnsiTheme="minorEastAsia" w:cstheme="minorEastAsia"/>
                <w:sz w:val="24"/>
                <w:szCs w:val="24"/>
              </w:rPr>
              <w:t>1.完成对硚口区水资源及生态环境现状的调查和有关的分析讨论。</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sz w:val="24"/>
                <w:szCs w:val="24"/>
              </w:rPr>
            </w:pPr>
            <w:r>
              <w:rPr>
                <w:rFonts w:hint="eastAsia" w:asciiTheme="minorEastAsia" w:hAnsiTheme="minorEastAsia" w:cstheme="minorEastAsia"/>
                <w:sz w:val="24"/>
                <w:szCs w:val="24"/>
              </w:rPr>
              <w:t>2.初步培养学生生态文明意识，培养保护环境素养。</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b/>
                <w:sz w:val="24"/>
                <w:szCs w:val="24"/>
              </w:rPr>
            </w:pPr>
            <w:r>
              <w:rPr>
                <w:rFonts w:hint="eastAsia" w:asciiTheme="minorEastAsia" w:hAnsiTheme="minorEastAsia" w:cstheme="minorEastAsia"/>
                <w:b/>
                <w:sz w:val="24"/>
                <w:szCs w:val="24"/>
              </w:rPr>
              <w:t>难点：</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sz w:val="24"/>
              </w:rPr>
            </w:pPr>
            <w:r>
              <w:rPr>
                <w:rFonts w:hint="eastAsia" w:asciiTheme="minorEastAsia" w:hAnsiTheme="minorEastAsia" w:cstheme="minorEastAsia"/>
                <w:sz w:val="24"/>
                <w:szCs w:val="24"/>
              </w:rPr>
              <w:t>通过对水资源及生态环境研学，学习环保知识及技能，增强环保意识。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ascii="黑体" w:hAnsi="黑体" w:eastAsia="黑体" w:cstheme="minorEastAsia"/>
                <w:b/>
                <w:kern w:val="0"/>
                <w:sz w:val="28"/>
                <w:szCs w:val="28"/>
              </w:rPr>
            </w:pPr>
            <w:r>
              <w:rPr>
                <w:rFonts w:hint="eastAsia" w:ascii="黑体" w:hAnsi="黑体" w:eastAsia="黑体" w:cstheme="minorEastAsia"/>
                <w:b/>
                <w:kern w:val="0"/>
                <w:sz w:val="28"/>
                <w:szCs w:val="28"/>
              </w:rPr>
              <w:t>教学</w:t>
            </w:r>
          </w:p>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asciiTheme="minorEastAsia" w:hAnsiTheme="minorEastAsia" w:cstheme="minorEastAsia"/>
                <w:kern w:val="0"/>
                <w:sz w:val="24"/>
                <w:szCs w:val="24"/>
              </w:rPr>
            </w:pPr>
            <w:r>
              <w:rPr>
                <w:rFonts w:hint="eastAsia" w:ascii="黑体" w:hAnsi="黑体" w:eastAsia="黑体" w:cstheme="minorEastAsia"/>
                <w:b/>
                <w:kern w:val="0"/>
                <w:sz w:val="28"/>
                <w:szCs w:val="28"/>
              </w:rPr>
              <w:t>准备</w:t>
            </w:r>
          </w:p>
        </w:tc>
        <w:tc>
          <w:tcPr>
            <w:tcW w:w="8642" w:type="dxa"/>
            <w:gridSpan w:val="2"/>
          </w:tcPr>
          <w:p>
            <w:pPr>
              <w:keepNext w:val="0"/>
              <w:keepLines w:val="0"/>
              <w:pageBreakBefore w:val="0"/>
              <w:numPr>
                <w:ilvl w:val="0"/>
                <w:numId w:val="1"/>
              </w:numPr>
              <w:kinsoku/>
              <w:wordWrap/>
              <w:overflowPunct/>
              <w:topLinePunct w:val="0"/>
              <w:autoSpaceDE/>
              <w:autoSpaceDN/>
              <w:bidi w:val="0"/>
              <w:adjustRightInd/>
              <w:snapToGrid/>
              <w:spacing w:before="156" w:beforeLines="50" w:after="156" w:afterLines="50"/>
              <w:ind w:left="1284" w:hanging="1284" w:hangingChars="533"/>
              <w:jc w:val="left"/>
              <w:textAlignment w:val="auto"/>
              <w:rPr>
                <w:rFonts w:asciiTheme="minorEastAsia" w:hAnsiTheme="minorEastAsia" w:cstheme="minorEastAsia"/>
                <w:b/>
                <w:bCs/>
                <w:sz w:val="24"/>
                <w:szCs w:val="24"/>
              </w:rPr>
            </w:pPr>
            <w:r>
              <w:rPr>
                <w:rFonts w:hint="eastAsia" w:asciiTheme="minorEastAsia" w:hAnsiTheme="minorEastAsia" w:cstheme="minorEastAsia"/>
                <w:b/>
                <w:bCs/>
                <w:sz w:val="24"/>
                <w:szCs w:val="24"/>
              </w:rPr>
              <w:t>课前准备：</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sz w:val="24"/>
                <w:szCs w:val="24"/>
              </w:rPr>
            </w:pPr>
            <w:r>
              <w:rPr>
                <w:rFonts w:hint="eastAsia" w:asciiTheme="minorEastAsia" w:hAnsiTheme="minorEastAsia" w:cstheme="minorEastAsia"/>
                <w:sz w:val="24"/>
                <w:szCs w:val="24"/>
              </w:rPr>
              <w:t>（1）团队组建：组建附小生态环境研护团队。</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sz w:val="24"/>
                <w:szCs w:val="24"/>
              </w:rPr>
            </w:pPr>
            <w:r>
              <w:rPr>
                <w:rFonts w:hint="eastAsia" w:asciiTheme="minorEastAsia" w:hAnsiTheme="minorEastAsia" w:cstheme="minorEastAsia"/>
                <w:sz w:val="24"/>
                <w:szCs w:val="24"/>
              </w:rPr>
              <w:t>（2）场地踩点：找到适合进行研究活动的地点，完成水质采样点初步踏勘。</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sz w:val="24"/>
                <w:szCs w:val="24"/>
              </w:rPr>
            </w:pPr>
            <w:r>
              <w:rPr>
                <w:rFonts w:hint="eastAsia" w:asciiTheme="minorEastAsia" w:hAnsiTheme="minorEastAsia" w:cstheme="minorEastAsia"/>
                <w:sz w:val="24"/>
                <w:szCs w:val="24"/>
              </w:rPr>
              <w:t>（3）拟定方案：明确活动内容、形式、地点、设备、安全预案等。</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sz w:val="24"/>
                <w:szCs w:val="24"/>
              </w:rPr>
            </w:pPr>
            <w:r>
              <w:rPr>
                <w:rFonts w:hint="eastAsia" w:asciiTheme="minorEastAsia" w:hAnsiTheme="minorEastAsia" w:cstheme="minorEastAsia"/>
                <w:sz w:val="24"/>
                <w:szCs w:val="24"/>
              </w:rPr>
              <w:t>（4）教研方法：邀请生态环境局专家讲座。</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r>
              <w:rPr>
                <w:rFonts w:hint="eastAsia" w:asciiTheme="minorEastAsia" w:hAnsiTheme="minorEastAsia" w:cstheme="minorEastAsia"/>
                <w:b/>
                <w:bCs/>
                <w:sz w:val="24"/>
                <w:szCs w:val="24"/>
              </w:rPr>
              <w:t xml:space="preserve">2.资源准备： </w:t>
            </w:r>
          </w:p>
          <w:p>
            <w:pPr>
              <w:keepNext w:val="0"/>
              <w:keepLines w:val="0"/>
              <w:pageBreakBefore w:val="0"/>
              <w:kinsoku/>
              <w:wordWrap/>
              <w:overflowPunct/>
              <w:topLinePunct w:val="0"/>
              <w:autoSpaceDE/>
              <w:autoSpaceDN/>
              <w:bidi w:val="0"/>
              <w:adjustRightInd/>
              <w:snapToGrid/>
              <w:spacing w:before="156" w:beforeLines="50" w:after="156" w:afterLines="50"/>
              <w:ind w:left="1279" w:hanging="1279" w:hangingChars="533"/>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(1)通过宣传，网络查找资料，调查身边的人，踏青等方法学习生态文明建设</w:t>
            </w:r>
          </w:p>
          <w:p>
            <w:pPr>
              <w:keepNext w:val="0"/>
              <w:keepLines w:val="0"/>
              <w:pageBreakBefore w:val="0"/>
              <w:kinsoku/>
              <w:wordWrap/>
              <w:overflowPunct/>
              <w:topLinePunct w:val="0"/>
              <w:autoSpaceDE/>
              <w:autoSpaceDN/>
              <w:bidi w:val="0"/>
              <w:adjustRightInd/>
              <w:snapToGrid/>
              <w:spacing w:before="156" w:beforeLines="50" w:after="156" w:afterLines="50"/>
              <w:ind w:left="1279" w:hanging="1279" w:hangingChars="533"/>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知识。</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了解武汉湖泊分布情况、寻找身边的湖泊、武汉水生态文明城市建设发展及现状、学生通过网络、书籍、拜访、调研收集资料。用视频、照片、小报、绘画等形式收集身边的河流信息。</w:t>
            </w:r>
          </w:p>
          <w:p>
            <w:pPr>
              <w:keepNext w:val="0"/>
              <w:keepLines w:val="0"/>
              <w:pageBreakBefore w:val="0"/>
              <w:numPr>
                <w:ilvl w:val="0"/>
                <w:numId w:val="2"/>
              </w:numPr>
              <w:kinsoku/>
              <w:wordWrap/>
              <w:overflowPunct/>
              <w:topLinePunct w:val="0"/>
              <w:autoSpaceDE/>
              <w:autoSpaceDN/>
              <w:bidi w:val="0"/>
              <w:adjustRightInd/>
              <w:snapToGrid/>
              <w:spacing w:before="156" w:beforeLines="50" w:after="156" w:afterLines="50"/>
              <w:ind w:left="1279" w:hanging="1279" w:hangingChars="533"/>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调查工具：</w:t>
            </w:r>
            <w:r>
              <w:rPr>
                <w:rFonts w:hint="eastAsia" w:asciiTheme="minorEastAsia" w:hAnsiTheme="minorEastAsia" w:cstheme="minorEastAsia"/>
                <w:bCs/>
                <w:kern w:val="0"/>
                <w:sz w:val="24"/>
                <w:szCs w:val="24"/>
              </w:rPr>
              <w:t>教具塑料袋、取样瓶、过滤净化器、ph试纸、镊子、滴管、</w:t>
            </w:r>
          </w:p>
          <w:p>
            <w:pPr>
              <w:keepNext w:val="0"/>
              <w:keepLines w:val="0"/>
              <w:pageBreakBefore w:val="0"/>
              <w:kinsoku/>
              <w:wordWrap/>
              <w:overflowPunct/>
              <w:topLinePunct w:val="0"/>
              <w:autoSpaceDE/>
              <w:autoSpaceDN/>
              <w:bidi w:val="0"/>
              <w:adjustRightInd/>
              <w:snapToGrid/>
              <w:spacing w:before="156" w:beforeLines="50" w:after="156" w:afterLines="50"/>
              <w:ind w:left="-17" w:leftChars="-8" w:firstLine="16" w:firstLineChars="7"/>
              <w:jc w:val="left"/>
              <w:textAlignment w:val="auto"/>
              <w:rPr>
                <w:rFonts w:asciiTheme="minorEastAsia" w:hAnsiTheme="minorEastAsia" w:cstheme="minorEastAsia"/>
                <w:bCs/>
                <w:kern w:val="0"/>
                <w:sz w:val="24"/>
                <w:szCs w:val="24"/>
              </w:rPr>
            </w:pPr>
            <w:r>
              <w:rPr>
                <w:rFonts w:hint="eastAsia" w:asciiTheme="minorEastAsia" w:hAnsiTheme="minorEastAsia" w:cstheme="minorEastAsia"/>
                <w:bCs/>
                <w:kern w:val="0"/>
                <w:sz w:val="24"/>
                <w:szCs w:val="24"/>
              </w:rPr>
              <w:t>量杯、透明器皿、搅拌勺、纸巾、</w:t>
            </w:r>
            <w:r>
              <w:rPr>
                <w:rFonts w:hint="eastAsia" w:asciiTheme="minorEastAsia" w:hAnsiTheme="minorEastAsia" w:cstheme="minorEastAsia"/>
                <w:bCs/>
                <w:sz w:val="24"/>
                <w:szCs w:val="24"/>
              </w:rPr>
              <w:t>研学报告手册、笔、多媒体设备、医药箱</w:t>
            </w:r>
            <w:r>
              <w:rPr>
                <w:rFonts w:hint="eastAsia" w:asciiTheme="minorEastAsia" w:hAnsiTheme="minorEastAsia" w:cstheme="minorEastAsia"/>
                <w:bCs/>
                <w:kern w:val="0"/>
                <w:sz w:val="24"/>
                <w:szCs w:val="24"/>
              </w:rPr>
              <w:t>等。</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sz w:val="24"/>
                <w:szCs w:val="24"/>
              </w:rPr>
            </w:pPr>
            <w:r>
              <w:rPr>
                <w:rFonts w:hint="eastAsia" w:asciiTheme="minorEastAsia" w:hAnsiTheme="minorEastAsia" w:cstheme="minorEastAsia"/>
                <w:b/>
                <w:bCs/>
                <w:sz w:val="24"/>
                <w:szCs w:val="24"/>
              </w:rPr>
              <w:t>3．行程安排：</w:t>
            </w:r>
          </w:p>
          <w:tbl>
            <w:tblPr>
              <w:tblStyle w:val="8"/>
              <w:tblpPr w:leftFromText="180" w:rightFromText="180" w:vertAnchor="text" w:horzAnchor="margin" w:tblpY="140"/>
              <w:tblOverlap w:val="never"/>
              <w:tblW w:w="83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29"/>
              <w:gridCol w:w="2100"/>
              <w:gridCol w:w="2514"/>
              <w:gridCol w:w="24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3429" w:type="dxa"/>
                  <w:gridSpan w:val="2"/>
                </w:tcPr>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r>
                    <w:rPr>
                      <w:rFonts w:hint="eastAsia" w:asciiTheme="minorEastAsia" w:hAnsiTheme="minorEastAsia" w:cstheme="minorEastAsia"/>
                      <w:b/>
                      <w:bCs/>
                      <w:sz w:val="24"/>
                      <w:szCs w:val="24"/>
                    </w:rPr>
                    <w:t>目的地：</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竹叶海、张毕湖公园</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tc>
              <w:tc>
                <w:tcPr>
                  <w:tcW w:w="2514" w:type="dxa"/>
                </w:tcPr>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r>
                    <w:rPr>
                      <w:rFonts w:hint="eastAsia" w:asciiTheme="minorEastAsia" w:hAnsiTheme="minorEastAsia" w:cstheme="minorEastAsia"/>
                      <w:b/>
                      <w:bCs/>
                      <w:sz w:val="24"/>
                      <w:szCs w:val="24"/>
                    </w:rPr>
                    <w:t>研学时间：</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9:00-13:00</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tc>
              <w:tc>
                <w:tcPr>
                  <w:tcW w:w="2416" w:type="dxa"/>
                </w:tcPr>
                <w:p>
                  <w:pPr>
                    <w:keepNext w:val="0"/>
                    <w:keepLines w:val="0"/>
                    <w:pageBreakBefore w:val="0"/>
                    <w:kinsoku/>
                    <w:wordWrap/>
                    <w:overflowPunct/>
                    <w:topLinePunct w:val="0"/>
                    <w:autoSpaceDE/>
                    <w:autoSpaceDN/>
                    <w:bidi w:val="0"/>
                    <w:adjustRightInd/>
                    <w:snapToGrid/>
                    <w:spacing w:before="156" w:beforeLines="50" w:after="156" w:afterLines="50"/>
                    <w:textAlignment w:val="auto"/>
                    <w:rPr>
                      <w:b/>
                      <w:bCs/>
                      <w:sz w:val="24"/>
                      <w:szCs w:val="24"/>
                    </w:rPr>
                  </w:pPr>
                  <w:r>
                    <w:rPr>
                      <w:rFonts w:hint="eastAsia"/>
                      <w:b/>
                      <w:sz w:val="24"/>
                      <w:szCs w:val="24"/>
                    </w:rPr>
                    <w:t>研学活动过程：</w:t>
                  </w:r>
                </w:p>
                <w:p>
                  <w:pPr>
                    <w:keepNext w:val="0"/>
                    <w:keepLines w:val="0"/>
                    <w:pageBreakBefore w:val="0"/>
                    <w:numPr>
                      <w:ilvl w:val="0"/>
                      <w:numId w:val="3"/>
                    </w:numPr>
                    <w:kinsoku/>
                    <w:wordWrap/>
                    <w:overflowPunct/>
                    <w:topLinePunct w:val="0"/>
                    <w:autoSpaceDE/>
                    <w:autoSpaceDN/>
                    <w:bidi w:val="0"/>
                    <w:adjustRightInd/>
                    <w:snapToGrid/>
                    <w:spacing w:before="156" w:beforeLines="50" w:after="156" w:afterLines="50"/>
                    <w:textAlignment w:val="auto"/>
                    <w:rPr>
                      <w:sz w:val="24"/>
                      <w:szCs w:val="24"/>
                    </w:rPr>
                  </w:pPr>
                  <w:r>
                    <w:rPr>
                      <w:rFonts w:hint="eastAsia"/>
                      <w:sz w:val="24"/>
                      <w:szCs w:val="24"/>
                    </w:rPr>
                    <w:t>老师组织介绍。</w:t>
                  </w:r>
                </w:p>
                <w:p>
                  <w:pPr>
                    <w:keepNext w:val="0"/>
                    <w:keepLines w:val="0"/>
                    <w:pageBreakBefore w:val="0"/>
                    <w:numPr>
                      <w:ilvl w:val="0"/>
                      <w:numId w:val="3"/>
                    </w:numPr>
                    <w:kinsoku/>
                    <w:wordWrap/>
                    <w:overflowPunct/>
                    <w:topLinePunct w:val="0"/>
                    <w:autoSpaceDE/>
                    <w:autoSpaceDN/>
                    <w:bidi w:val="0"/>
                    <w:adjustRightInd/>
                    <w:snapToGrid/>
                    <w:spacing w:before="156" w:beforeLines="50" w:after="156" w:afterLines="50"/>
                    <w:textAlignment w:val="auto"/>
                    <w:rPr>
                      <w:sz w:val="24"/>
                      <w:szCs w:val="24"/>
                    </w:rPr>
                  </w:pPr>
                  <w:r>
                    <w:rPr>
                      <w:rFonts w:hint="eastAsia"/>
                      <w:sz w:val="24"/>
                      <w:szCs w:val="24"/>
                    </w:rPr>
                    <w:t>环保专业人员讲解。</w:t>
                  </w:r>
                </w:p>
                <w:p>
                  <w:pPr>
                    <w:keepNext w:val="0"/>
                    <w:keepLines w:val="0"/>
                    <w:pageBreakBefore w:val="0"/>
                    <w:numPr>
                      <w:ilvl w:val="0"/>
                      <w:numId w:val="3"/>
                    </w:numPr>
                    <w:kinsoku/>
                    <w:wordWrap/>
                    <w:overflowPunct/>
                    <w:topLinePunct w:val="0"/>
                    <w:autoSpaceDE/>
                    <w:autoSpaceDN/>
                    <w:bidi w:val="0"/>
                    <w:adjustRightInd/>
                    <w:snapToGrid/>
                    <w:spacing w:before="156" w:beforeLines="50" w:after="156" w:afterLines="50"/>
                    <w:textAlignment w:val="auto"/>
                    <w:rPr>
                      <w:sz w:val="24"/>
                      <w:szCs w:val="24"/>
                    </w:rPr>
                  </w:pPr>
                  <w:r>
                    <w:rPr>
                      <w:rFonts w:hint="eastAsia"/>
                      <w:sz w:val="24"/>
                      <w:szCs w:val="24"/>
                    </w:rPr>
                    <w:t>学生自主实践探究。</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trPr>
              <w:tc>
                <w:tcPr>
                  <w:tcW w:w="1329" w:type="dxa"/>
                </w:tcPr>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r>
                    <w:rPr>
                      <w:rFonts w:hint="eastAsia" w:asciiTheme="minorEastAsia" w:hAnsiTheme="minorEastAsia" w:cstheme="minorEastAsia"/>
                      <w:b/>
                      <w:bCs/>
                      <w:sz w:val="24"/>
                      <w:szCs w:val="24"/>
                    </w:rPr>
                    <w:t>天气预报：</w:t>
                  </w:r>
                </w:p>
              </w:tc>
              <w:tc>
                <w:tcPr>
                  <w:tcW w:w="2100" w:type="dxa"/>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晴</w:t>
                  </w:r>
                </w:p>
              </w:tc>
              <w:tc>
                <w:tcPr>
                  <w:tcW w:w="2514" w:type="dxa"/>
                </w:tcPr>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r>
                    <w:rPr>
                      <w:rFonts w:hint="eastAsia" w:asciiTheme="minorEastAsia" w:hAnsiTheme="minorEastAsia" w:cstheme="minorEastAsia"/>
                      <w:b/>
                      <w:bCs/>
                      <w:sz w:val="24"/>
                      <w:szCs w:val="24"/>
                    </w:rPr>
                    <w:t>集合地点：</w:t>
                  </w:r>
                </w:p>
              </w:tc>
              <w:tc>
                <w:tcPr>
                  <w:tcW w:w="2416" w:type="dxa"/>
                </w:tcPr>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同济附小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6" w:hRule="atLeast"/>
              </w:trPr>
              <w:tc>
                <w:tcPr>
                  <w:tcW w:w="1329" w:type="dxa"/>
                </w:tcPr>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r>
                    <w:rPr>
                      <w:rFonts w:hint="eastAsia" w:asciiTheme="minorEastAsia" w:hAnsiTheme="minorEastAsia" w:cstheme="minorEastAsia"/>
                      <w:b/>
                      <w:bCs/>
                      <w:sz w:val="24"/>
                      <w:szCs w:val="24"/>
                    </w:rPr>
                    <w:t>交通工具</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r>
                    <w:rPr>
                      <w:rFonts w:hint="eastAsia" w:asciiTheme="minorEastAsia" w:hAnsiTheme="minorEastAsia" w:cstheme="minorEastAsia"/>
                      <w:b/>
                      <w:bCs/>
                      <w:sz w:val="24"/>
                      <w:szCs w:val="24"/>
                    </w:rPr>
                    <w:t>及路线：</w:t>
                  </w:r>
                </w:p>
              </w:tc>
              <w:tc>
                <w:tcPr>
                  <w:tcW w:w="7030" w:type="dxa"/>
                  <w:gridSpan w:val="3"/>
                </w:tcPr>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驾车：</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同济附小——竹叶海公园（28分钟、12公里）</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8:20出发</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8:50抵达竹叶海公园</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9:00-13:00开展水资源研学</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14:00-14:30  集合返校</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14:30-16:00  校内交流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5" w:hRule="atLeast"/>
              </w:trPr>
              <w:tc>
                <w:tcPr>
                  <w:tcW w:w="1329" w:type="dxa"/>
                </w:tcPr>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r>
                    <w:rPr>
                      <w:rFonts w:hint="eastAsia" w:asciiTheme="minorEastAsia" w:hAnsiTheme="minorEastAsia" w:cstheme="minorEastAsia"/>
                      <w:b/>
                      <w:bCs/>
                      <w:sz w:val="24"/>
                      <w:szCs w:val="24"/>
                    </w:rPr>
                    <w:t>物品准备：</w:t>
                  </w:r>
                </w:p>
              </w:tc>
              <w:tc>
                <w:tcPr>
                  <w:tcW w:w="7030" w:type="dxa"/>
                  <w:gridSpan w:val="3"/>
                </w:tcPr>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 xml:space="preserve">调查工具：教具塑料袋、污水取样瓶、过滤净化器、ph试纸、镊子、滴管、量杯、透明器皿、搅拌勺、纸巾等、放大镜、《生态一日游》研学报告、笔、多媒体设备。 </w:t>
                  </w:r>
                </w:p>
              </w:tc>
            </w:tr>
          </w:tbl>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r>
              <w:rPr>
                <w:rFonts w:hint="eastAsia" w:asciiTheme="minorEastAsia" w:hAnsiTheme="minorEastAsia" w:cstheme="minorEastAsia"/>
                <w:b/>
                <w:bCs/>
                <w:sz w:val="24"/>
                <w:szCs w:val="24"/>
              </w:rPr>
              <w:t>4．安全措施：</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sz w:val="24"/>
                <w:szCs w:val="24"/>
              </w:rPr>
            </w:pPr>
            <w:r>
              <w:rPr>
                <w:rFonts w:hint="eastAsia" w:asciiTheme="minorEastAsia" w:hAnsiTheme="minorEastAsia" w:cstheme="minorEastAsia"/>
                <w:sz w:val="24"/>
                <w:szCs w:val="24"/>
              </w:rPr>
              <w:t>（1）外出观察，师生着便于活动的衣服和鞋子。</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sz w:val="24"/>
                <w:szCs w:val="24"/>
              </w:rPr>
            </w:pPr>
            <w:r>
              <w:rPr>
                <w:rFonts w:hint="eastAsia" w:asciiTheme="minorEastAsia" w:hAnsiTheme="minorEastAsia" w:cstheme="minorEastAsia"/>
                <w:sz w:val="24"/>
                <w:szCs w:val="24"/>
              </w:rPr>
              <w:t>（2）整队上下车安静有序，老师做好安全措施。</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sz w:val="24"/>
                <w:szCs w:val="24"/>
              </w:rPr>
            </w:pPr>
            <w:r>
              <w:rPr>
                <w:rFonts w:hint="eastAsia" w:asciiTheme="minorEastAsia" w:hAnsiTheme="minorEastAsia" w:cstheme="minorEastAsia"/>
                <w:sz w:val="24"/>
                <w:szCs w:val="24"/>
              </w:rPr>
              <w:t>（3）</w:t>
            </w:r>
            <w:r>
              <w:rPr>
                <w:rFonts w:asciiTheme="minorEastAsia" w:hAnsiTheme="minorEastAsia" w:cstheme="minorEastAsia"/>
                <w:sz w:val="24"/>
                <w:szCs w:val="24"/>
              </w:rPr>
              <w:t>河边活动要特别注意安全，谨防落水</w:t>
            </w:r>
            <w:r>
              <w:rPr>
                <w:rFonts w:hint="eastAsia" w:asciiTheme="minorEastAsia" w:hAnsiTheme="minorEastAsia" w:cstheme="minorEastAsia"/>
                <w:sz w:val="24"/>
                <w:szCs w:val="24"/>
              </w:rPr>
              <w:t>。</w:t>
            </w:r>
          </w:p>
          <w:p>
            <w:pPr>
              <w:keepNext w:val="0"/>
              <w:keepLines w:val="0"/>
              <w:pageBreakBefore w:val="0"/>
              <w:kinsoku/>
              <w:wordWrap/>
              <w:overflowPunct/>
              <w:topLinePunct w:val="0"/>
              <w:autoSpaceDE/>
              <w:autoSpaceDN/>
              <w:bidi w:val="0"/>
              <w:adjustRightInd/>
              <w:snapToGrid/>
              <w:spacing w:before="156" w:beforeLines="50" w:after="156" w:afterLines="50"/>
              <w:ind w:left="-17" w:leftChars="-8" w:firstLine="16" w:firstLineChars="7"/>
              <w:jc w:val="left"/>
              <w:textAlignment w:val="auto"/>
              <w:rPr>
                <w:rFonts w:asciiTheme="minorEastAsia" w:hAnsiTheme="minorEastAsia" w:cstheme="minorEastAsia"/>
                <w:b/>
                <w:bCs/>
                <w:sz w:val="24"/>
                <w:szCs w:val="24"/>
              </w:rPr>
            </w:pPr>
            <w:r>
              <w:rPr>
                <w:rFonts w:hint="eastAsia" w:asciiTheme="minorEastAsia" w:hAnsiTheme="minorEastAsia" w:cstheme="minorEastAsia"/>
                <w:sz w:val="24"/>
                <w:szCs w:val="24"/>
              </w:rPr>
              <w:t>（4）科技检测设备，严禁动手触摸。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ascii="黑体" w:hAnsi="黑体" w:eastAsia="黑体" w:cstheme="minorEastAsia"/>
                <w:b/>
                <w:kern w:val="0"/>
                <w:sz w:val="28"/>
                <w:szCs w:val="28"/>
              </w:rPr>
            </w:pPr>
            <w:r>
              <w:rPr>
                <w:rFonts w:hint="eastAsia" w:ascii="黑体" w:hAnsi="黑体" w:eastAsia="黑体" w:cstheme="minorEastAsia"/>
                <w:b/>
                <w:kern w:val="0"/>
                <w:sz w:val="28"/>
                <w:szCs w:val="28"/>
              </w:rPr>
              <w:t>教学</w:t>
            </w:r>
          </w:p>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asciiTheme="minorEastAsia" w:hAnsiTheme="minorEastAsia" w:cstheme="minorEastAsia"/>
                <w:sz w:val="24"/>
                <w:szCs w:val="24"/>
              </w:rPr>
            </w:pPr>
            <w:r>
              <w:rPr>
                <w:rFonts w:hint="eastAsia" w:ascii="黑体" w:hAnsi="黑体" w:eastAsia="黑体" w:cstheme="minorEastAsia"/>
                <w:b/>
                <w:kern w:val="0"/>
                <w:sz w:val="28"/>
                <w:szCs w:val="28"/>
              </w:rPr>
              <w:t>方法</w:t>
            </w:r>
          </w:p>
        </w:tc>
        <w:tc>
          <w:tcPr>
            <w:tcW w:w="8642" w:type="dxa"/>
            <w:gridSpan w:val="2"/>
          </w:tcPr>
          <w:p>
            <w:pPr>
              <w:keepNext w:val="0"/>
              <w:keepLines w:val="0"/>
              <w:pageBreakBefore w:val="0"/>
              <w:widowControl/>
              <w:kinsoku/>
              <w:wordWrap/>
              <w:overflowPunct/>
              <w:topLinePunct w:val="0"/>
              <w:autoSpaceDE/>
              <w:autoSpaceDN/>
              <w:bidi w:val="0"/>
              <w:adjustRightInd/>
              <w:snapToGrid/>
              <w:spacing w:before="156" w:beforeLines="50" w:after="156" w:afterLines="50"/>
              <w:jc w:val="left"/>
              <w:textAlignment w:val="auto"/>
              <w:rPr>
                <w:rFonts w:cs="宋体" w:asciiTheme="minorEastAsia" w:hAnsiTheme="minorEastAsia"/>
                <w:b/>
                <w:kern w:val="0"/>
                <w:sz w:val="24"/>
                <w:szCs w:val="24"/>
              </w:rPr>
            </w:pPr>
            <w:r>
              <w:rPr>
                <w:rFonts w:hint="eastAsia" w:cs="宋体" w:asciiTheme="minorEastAsia" w:hAnsiTheme="minorEastAsia"/>
                <w:b/>
                <w:kern w:val="0"/>
                <w:sz w:val="24"/>
                <w:szCs w:val="24"/>
              </w:rPr>
              <w:t>前置学习：</w:t>
            </w:r>
          </w:p>
          <w:p>
            <w:pPr>
              <w:keepNext w:val="0"/>
              <w:keepLines w:val="0"/>
              <w:pageBreakBefore w:val="0"/>
              <w:widowControl/>
              <w:kinsoku/>
              <w:wordWrap/>
              <w:overflowPunct/>
              <w:topLinePunct w:val="0"/>
              <w:autoSpaceDE/>
              <w:autoSpaceDN/>
              <w:bidi w:val="0"/>
              <w:adjustRightInd/>
              <w:snapToGrid/>
              <w:spacing w:before="156" w:beforeLines="50" w:after="156" w:afterLines="50"/>
              <w:ind w:firstLine="480" w:firstLineChars="200"/>
              <w:jc w:val="left"/>
              <w:textAlignment w:val="auto"/>
              <w:rPr>
                <w:rFonts w:cs="宋体" w:asciiTheme="minorEastAsia" w:hAnsiTheme="minorEastAsia"/>
                <w:kern w:val="0"/>
                <w:sz w:val="24"/>
                <w:szCs w:val="24"/>
              </w:rPr>
            </w:pPr>
            <w:r>
              <w:rPr>
                <w:rFonts w:hint="eastAsia" w:cs="宋体" w:asciiTheme="minorEastAsia" w:hAnsiTheme="minorEastAsia"/>
                <w:kern w:val="0"/>
                <w:sz w:val="24"/>
                <w:szCs w:val="24"/>
              </w:rPr>
              <w:t>利用互联网技术，搜索数字影像，研读学习资料，梳理思路，设定研学方向。生生、学生与家长合作学习，培养学生自主学习能力，主动探究，引导其对武汉水资源等生态文明建设的关注。</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cs="宋体" w:asciiTheme="minorEastAsia" w:hAnsiTheme="minorEastAsia"/>
                <w:b/>
                <w:kern w:val="0"/>
                <w:sz w:val="24"/>
                <w:szCs w:val="24"/>
              </w:rPr>
            </w:pPr>
            <w:r>
              <w:rPr>
                <w:rFonts w:hint="eastAsia" w:cs="宋体" w:asciiTheme="minorEastAsia" w:hAnsiTheme="minorEastAsia"/>
                <w:b/>
                <w:kern w:val="0"/>
                <w:sz w:val="24"/>
                <w:szCs w:val="24"/>
              </w:rPr>
              <w:t>课中实践：</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asciiTheme="minorEastAsia" w:hAnsiTheme="minorEastAsia" w:cstheme="minorEastAsia"/>
                <w:sz w:val="24"/>
                <w:szCs w:val="24"/>
              </w:rPr>
            </w:pPr>
            <w:r>
              <w:rPr>
                <w:rFonts w:hint="eastAsia" w:asciiTheme="minorEastAsia" w:hAnsiTheme="minorEastAsia" w:cstheme="minorEastAsia"/>
                <w:sz w:val="24"/>
                <w:szCs w:val="24"/>
              </w:rPr>
              <w:t>学生根据自己的兴趣爱好，选择感兴趣的研究项目。在老师带领下，以课程为目标，以动手做、</w:t>
            </w:r>
            <w:r>
              <w:fldChar w:fldCharType="begin"/>
            </w:r>
            <w:r>
              <w:instrText xml:space="preserve"> HYPERLINK "https://baike.baidu.com/item/%E5%81%9A%E4%B8%AD%E5%AD%A6" \t "_blank" </w:instrText>
            </w:r>
            <w:r>
              <w:fldChar w:fldCharType="separate"/>
            </w:r>
            <w:r>
              <w:rPr>
                <w:rFonts w:hint="eastAsia"/>
              </w:rPr>
              <w:t>做中学</w:t>
            </w:r>
            <w:r>
              <w:rPr>
                <w:rFonts w:hint="eastAsia"/>
              </w:rPr>
              <w:fldChar w:fldCharType="end"/>
            </w:r>
            <w:r>
              <w:rPr>
                <w:rFonts w:hint="eastAsia" w:asciiTheme="minorEastAsia" w:hAnsiTheme="minorEastAsia" w:cstheme="minorEastAsia"/>
                <w:sz w:val="24"/>
                <w:szCs w:val="24"/>
              </w:rPr>
              <w:t>的探究形式，提出问题、猜想预测，设计实验，试验观察、寻求实证，数据搜集、整理分析，得出结论、交流表达，集体讨论、记录过程等六大步骤，并在教师的帮助下，书写研学日志，形成总结报告，提出新的问题。</w:t>
            </w:r>
          </w:p>
          <w:p>
            <w:pPr>
              <w:keepNext w:val="0"/>
              <w:keepLines w:val="0"/>
              <w:pageBreakBefore w:val="0"/>
              <w:widowControl/>
              <w:kinsoku/>
              <w:wordWrap/>
              <w:overflowPunct/>
              <w:topLinePunct w:val="0"/>
              <w:autoSpaceDE/>
              <w:autoSpaceDN/>
              <w:bidi w:val="0"/>
              <w:adjustRightInd/>
              <w:snapToGrid/>
              <w:spacing w:before="156" w:beforeLines="50" w:after="156" w:afterLines="50"/>
              <w:ind w:firstLine="480" w:firstLineChars="200"/>
              <w:jc w:val="left"/>
              <w:textAlignment w:val="auto"/>
              <w:rPr>
                <w:rFonts w:cs="宋体" w:asciiTheme="minorEastAsia" w:hAnsiTheme="minorEastAsia"/>
                <w:kern w:val="0"/>
                <w:sz w:val="24"/>
                <w:szCs w:val="24"/>
              </w:rPr>
            </w:pPr>
            <w:r>
              <w:rPr>
                <w:rFonts w:hint="eastAsia" w:cs="宋体" w:asciiTheme="minorEastAsia" w:hAnsiTheme="minorEastAsia"/>
                <w:kern w:val="0"/>
                <w:sz w:val="24"/>
                <w:szCs w:val="24"/>
              </w:rPr>
              <w:t>突破重难点，让学生独立、探究、研讨、合作，提升环保意识，树立</w:t>
            </w:r>
            <w:r>
              <w:rPr>
                <w:rFonts w:ascii="宋体" w:hAnsi="宋体" w:eastAsia="宋体" w:cs="宋体"/>
                <w:sz w:val="24"/>
                <w:szCs w:val="24"/>
              </w:rPr>
              <w:t>建设生态文明和美丽</w:t>
            </w:r>
            <w:r>
              <w:rPr>
                <w:rFonts w:hint="eastAsia" w:ascii="宋体" w:hAnsi="宋体" w:eastAsia="宋体" w:cs="宋体"/>
                <w:sz w:val="24"/>
                <w:szCs w:val="24"/>
              </w:rPr>
              <w:t>家园</w:t>
            </w:r>
            <w:r>
              <w:rPr>
                <w:rFonts w:hint="eastAsia" w:cs="宋体" w:asciiTheme="minorEastAsia" w:hAnsiTheme="minorEastAsia"/>
                <w:kern w:val="0"/>
                <w:sz w:val="24"/>
                <w:szCs w:val="24"/>
              </w:rPr>
              <w:t>理念。</w:t>
            </w:r>
          </w:p>
          <w:p>
            <w:pPr>
              <w:keepNext w:val="0"/>
              <w:keepLines w:val="0"/>
              <w:pageBreakBefore w:val="0"/>
              <w:widowControl/>
              <w:kinsoku/>
              <w:wordWrap/>
              <w:overflowPunct/>
              <w:topLinePunct w:val="0"/>
              <w:autoSpaceDE/>
              <w:autoSpaceDN/>
              <w:bidi w:val="0"/>
              <w:adjustRightInd/>
              <w:snapToGrid/>
              <w:spacing w:before="156" w:beforeLines="50" w:after="156" w:afterLines="50"/>
              <w:jc w:val="left"/>
              <w:textAlignment w:val="auto"/>
              <w:rPr>
                <w:rFonts w:cs="宋体" w:asciiTheme="minorEastAsia" w:hAnsiTheme="minorEastAsia"/>
                <w:b/>
                <w:kern w:val="0"/>
                <w:sz w:val="24"/>
                <w:szCs w:val="24"/>
              </w:rPr>
            </w:pPr>
            <w:r>
              <w:rPr>
                <w:rFonts w:hint="eastAsia" w:cs="宋体" w:asciiTheme="minorEastAsia" w:hAnsiTheme="minorEastAsia"/>
                <w:b/>
                <w:kern w:val="0"/>
                <w:sz w:val="24"/>
                <w:szCs w:val="24"/>
              </w:rPr>
              <w:t>课后提升：</w:t>
            </w:r>
          </w:p>
          <w:p>
            <w:pPr>
              <w:keepNext w:val="0"/>
              <w:keepLines w:val="0"/>
              <w:pageBreakBefore w:val="0"/>
              <w:widowControl/>
              <w:kinsoku/>
              <w:wordWrap/>
              <w:overflowPunct/>
              <w:topLinePunct w:val="0"/>
              <w:autoSpaceDE/>
              <w:autoSpaceDN/>
              <w:bidi w:val="0"/>
              <w:adjustRightInd/>
              <w:snapToGrid/>
              <w:spacing w:before="156" w:beforeLines="50" w:after="156" w:afterLines="50"/>
              <w:ind w:firstLine="480" w:firstLineChars="200"/>
              <w:jc w:val="left"/>
              <w:textAlignment w:val="auto"/>
              <w:rPr>
                <w:rFonts w:eastAsia="宋体" w:cs="Times New Roman" w:asciiTheme="minorEastAsia" w:hAnsiTheme="minorEastAsia"/>
                <w:color w:val="000000"/>
                <w:sz w:val="24"/>
                <w:szCs w:val="24"/>
              </w:rPr>
            </w:pPr>
            <w:r>
              <w:rPr>
                <w:rFonts w:hint="eastAsia" w:asciiTheme="minorEastAsia" w:hAnsiTheme="minorEastAsia" w:cstheme="minorEastAsia"/>
                <w:sz w:val="24"/>
                <w:szCs w:val="24"/>
              </w:rPr>
              <w:t>学生能从个体生活、社会生活及与大自然的接触中获得丰富的实践经验，形成并逐步提升对自然、社会和自我之间内在联系的整体认识，具有价值体认、责任担当、问题解决、创意物化等方面的意识和能力。</w:t>
            </w:r>
            <w:r>
              <w:rPr>
                <w:rFonts w:hint="eastAsia" w:cs="宋体" w:asciiTheme="minorEastAsia" w:hAnsiTheme="minorEastAsia"/>
                <w:kern w:val="0"/>
                <w:sz w:val="24"/>
                <w:szCs w:val="24"/>
              </w:rPr>
              <w:t>拓展研学课程深度，提高学生环保能力，涵养文化精神，引领学生</w:t>
            </w:r>
            <w:r>
              <w:rPr>
                <w:rFonts w:hint="eastAsia" w:eastAsia="宋体" w:cs="Times New Roman" w:asciiTheme="minorEastAsia" w:hAnsiTheme="minorEastAsia"/>
                <w:color w:val="000000"/>
                <w:sz w:val="24"/>
                <w:szCs w:val="24"/>
              </w:rPr>
              <w:t>追求人与自然的高度和谐的意识，合力</w:t>
            </w:r>
            <w:r>
              <w:rPr>
                <w:rFonts w:ascii="宋体" w:hAnsi="宋体" w:eastAsia="宋体" w:cs="宋体"/>
                <w:sz w:val="24"/>
                <w:szCs w:val="24"/>
              </w:rPr>
              <w:t>打好蓝天、碧水、净土三大保卫战</w:t>
            </w:r>
            <w:r>
              <w:rPr>
                <w:rFonts w:hint="eastAsia" w:ascii="宋体" w:hAnsi="宋体" w:eastAsia="宋体" w:cs="宋体"/>
                <w:sz w:val="24"/>
                <w:szCs w:val="24"/>
              </w:rPr>
              <w:t>的决心</w:t>
            </w:r>
            <w:r>
              <w:rPr>
                <w:rFonts w:hint="eastAsia" w:eastAsia="宋体" w:cs="Times New Roman" w:asciiTheme="minorEastAsia" w:hAnsiTheme="minorEastAsia"/>
                <w:color w:val="000000"/>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0202" w:type="dxa"/>
            <w:gridSpan w:val="3"/>
            <w:tcBorders>
              <w:bottom w:val="single" w:color="auto" w:sz="4" w:space="0"/>
            </w:tcBorders>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ascii="黑体" w:hAnsi="黑体" w:eastAsia="黑体" w:cstheme="minorEastAsia"/>
                <w:b/>
                <w:kern w:val="0"/>
                <w:sz w:val="28"/>
                <w:szCs w:val="28"/>
              </w:rPr>
            </w:pPr>
            <w:r>
              <w:rPr>
                <w:rFonts w:hint="eastAsia" w:ascii="黑体" w:hAnsi="黑体" w:eastAsia="黑体" w:cstheme="minorEastAsia"/>
                <w:b/>
                <w:kern w:val="0"/>
                <w:sz w:val="28"/>
                <w:szCs w:val="28"/>
              </w:rPr>
              <w:t>教学过程与教学目的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7514" w:type="dxa"/>
            <w:gridSpan w:val="2"/>
            <w:tcBorders>
              <w:top w:val="single" w:color="auto" w:sz="4" w:space="0"/>
            </w:tcBorders>
            <w:vAlign w:val="top"/>
          </w:tcPr>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黑体" w:hAnsi="黑体" w:eastAsia="黑体" w:cs="宋体"/>
                <w:b/>
                <w:color w:val="000000" w:themeColor="text1"/>
                <w:sz w:val="28"/>
                <w:szCs w:val="28"/>
                <w14:textFill>
                  <w14:solidFill>
                    <w14:schemeClr w14:val="tx1"/>
                  </w14:solidFill>
                </w14:textFill>
              </w:rPr>
            </w:pPr>
            <w:r>
              <w:rPr>
                <w:rFonts w:hint="eastAsia" w:ascii="黑体" w:hAnsi="黑体" w:eastAsia="黑体" w:cs="宋体"/>
                <w:b/>
                <w:color w:val="000000" w:themeColor="text1"/>
                <w:sz w:val="28"/>
                <w:szCs w:val="28"/>
                <w14:textFill>
                  <w14:solidFill>
                    <w14:schemeClr w14:val="tx1"/>
                  </w14:solidFill>
                </w14:textFill>
              </w:rPr>
              <w:t>一、定向生态，拟定计划（课前一周）</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cs="宋体" w:asciiTheme="minorEastAsia" w:hAnsiTheme="minorEastAsia"/>
                <w:b/>
                <w:color w:val="000000" w:themeColor="text1"/>
                <w:sz w:val="24"/>
                <w:szCs w:val="24"/>
                <w14:textFill>
                  <w14:solidFill>
                    <w14:schemeClr w14:val="tx1"/>
                  </w14:solidFill>
                </w14:textFill>
              </w:rPr>
            </w:pPr>
            <w:r>
              <w:rPr>
                <w:rFonts w:hint="eastAsia" w:cs="宋体" w:asciiTheme="minorEastAsia" w:hAnsiTheme="minorEastAsia"/>
                <w:b/>
                <w:color w:val="000000" w:themeColor="text1"/>
                <w:sz w:val="24"/>
                <w:szCs w:val="24"/>
                <w14:textFill>
                  <w14:solidFill>
                    <w14:schemeClr w14:val="tx1"/>
                  </w14:solidFill>
                </w14:textFill>
              </w:rPr>
              <w:t>1.观看视频，了解生态</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走进武汉生态圈，了解武汉生态文明建设！</w:t>
            </w:r>
            <w:r>
              <w:rPr>
                <w:rFonts w:cs="宋体" w:asciiTheme="minorEastAsia" w:hAnsiTheme="minorEastAsia"/>
                <w:color w:val="000000" w:themeColor="text1"/>
                <w:sz w:val="24"/>
                <w:szCs w:val="24"/>
                <w14:textFill>
                  <w14:solidFill>
                    <w14:schemeClr w14:val="tx1"/>
                  </w14:solidFill>
                </w14:textFill>
              </w:rPr>
              <w:t xml:space="preserve"> </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cs="宋体" w:asciiTheme="minorEastAsia" w:hAnsiTheme="minorEastAsia"/>
                <w:b/>
                <w:color w:val="000000" w:themeColor="text1"/>
                <w:sz w:val="24"/>
                <w:szCs w:val="24"/>
                <w14:textFill>
                  <w14:solidFill>
                    <w14:schemeClr w14:val="tx1"/>
                  </w14:solidFill>
                </w14:textFill>
              </w:rPr>
            </w:pPr>
            <w:r>
              <w:rPr>
                <w:rFonts w:hint="eastAsia" w:cs="宋体" w:asciiTheme="minorEastAsia" w:hAnsiTheme="minorEastAsia"/>
                <w:b/>
                <w:color w:val="000000" w:themeColor="text1"/>
                <w:sz w:val="24"/>
                <w:szCs w:val="24"/>
                <w14:textFill>
                  <w14:solidFill>
                    <w14:schemeClr w14:val="tx1"/>
                  </w14:solidFill>
                </w14:textFill>
              </w:rPr>
              <w:t>2.发现湖泊，分享知识</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了解武汉地图各区域湖泊分布情况</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drawing>
                <wp:inline distT="0" distB="0" distL="0" distR="0">
                  <wp:extent cx="3895725" cy="2442845"/>
                  <wp:effectExtent l="0" t="0" r="9525" b="0"/>
                  <wp:docPr id="8" name="图片 8" descr="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112"/>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3905752" cy="2448881"/>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学生课下查找收集身边美丽的湖泊资料，制定游玩计划，小组交流分享，修改意见，周末与父母踏青游玩。</w:t>
            </w:r>
          </w:p>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sz w:val="24"/>
                <w:szCs w:val="32"/>
              </w:rPr>
            </w:pPr>
            <w:r>
              <w:rPr>
                <w:rFonts w:hint="eastAsia"/>
                <w:sz w:val="24"/>
                <w:szCs w:val="32"/>
                <w:u w:val="single"/>
              </w:rPr>
              <w:t xml:space="preserve">         </w:t>
            </w:r>
            <w:r>
              <w:rPr>
                <w:rFonts w:hint="eastAsia"/>
                <w:sz w:val="24"/>
                <w:szCs w:val="32"/>
              </w:rPr>
              <w:t>湖水采访表</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cs="宋体" w:asciiTheme="minorEastAsia" w:hAnsiTheme="minorEastAsia"/>
                <w:color w:val="000000" w:themeColor="text1"/>
                <w:sz w:val="24"/>
                <w:szCs w:val="24"/>
                <w14:textFill>
                  <w14:solidFill>
                    <w14:schemeClr w14:val="tx1"/>
                  </w14:solidFill>
                </w14:textFill>
              </w:rPr>
            </w:pPr>
          </w:p>
          <w:tbl>
            <w:tblPr>
              <w:tblStyle w:val="7"/>
              <w:tblW w:w="7184" w:type="dxa"/>
              <w:tblInd w:w="0" w:type="dxa"/>
              <w:tblLayout w:type="fixed"/>
              <w:tblCellMar>
                <w:top w:w="0" w:type="dxa"/>
                <w:left w:w="0" w:type="dxa"/>
                <w:bottom w:w="0" w:type="dxa"/>
                <w:right w:w="0" w:type="dxa"/>
              </w:tblCellMar>
            </w:tblPr>
            <w:tblGrid>
              <w:gridCol w:w="622"/>
              <w:gridCol w:w="1758"/>
              <w:gridCol w:w="750"/>
              <w:gridCol w:w="1223"/>
              <w:gridCol w:w="686"/>
              <w:gridCol w:w="1199"/>
              <w:gridCol w:w="946"/>
            </w:tblGrid>
            <w:tr>
              <w:tblPrEx>
                <w:tblCellMar>
                  <w:top w:w="0" w:type="dxa"/>
                  <w:left w:w="0" w:type="dxa"/>
                  <w:bottom w:w="0" w:type="dxa"/>
                  <w:right w:w="0" w:type="dxa"/>
                </w:tblCellMar>
              </w:tblPrEx>
              <w:trPr>
                <w:trHeight w:val="975" w:hRule="atLeast"/>
              </w:trPr>
              <w:tc>
                <w:tcPr>
                  <w:tcW w:w="2380" w:type="dxa"/>
                  <w:gridSpan w:val="2"/>
                  <w:tcBorders>
                    <w:top w:val="single" w:color="000000" w:sz="8" w:space="0"/>
                    <w:left w:val="single" w:color="000000" w:sz="8" w:space="0"/>
                    <w:bottom w:val="single" w:color="000000" w:sz="8" w:space="0"/>
                    <w:right w:val="single" w:color="000000" w:sz="8" w:space="0"/>
                  </w:tcBorders>
                  <w:shd w:val="clear" w:color="auto" w:fill="4F81BD"/>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b/>
                      <w:bCs/>
                      <w:color w:val="000000" w:themeColor="text1"/>
                      <w:sz w:val="24"/>
                      <w:szCs w:val="24"/>
                      <w14:textFill>
                        <w14:solidFill>
                          <w14:schemeClr w14:val="tx1"/>
                        </w14:solidFill>
                      </w14:textFill>
                    </w:rPr>
                    <w:t>地点</w:t>
                  </w:r>
                </w:p>
              </w:tc>
              <w:tc>
                <w:tcPr>
                  <w:tcW w:w="750" w:type="dxa"/>
                  <w:tcBorders>
                    <w:top w:val="single" w:color="000000" w:sz="8" w:space="0"/>
                    <w:left w:val="single" w:color="000000" w:sz="8" w:space="0"/>
                    <w:bottom w:val="single" w:color="000000" w:sz="8" w:space="0"/>
                    <w:right w:val="single" w:color="000000" w:sz="8" w:space="0"/>
                  </w:tcBorders>
                  <w:shd w:val="clear" w:color="auto" w:fill="4F81BD"/>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b/>
                      <w:bCs/>
                      <w:color w:val="000000" w:themeColor="text1"/>
                      <w:sz w:val="24"/>
                      <w:szCs w:val="24"/>
                      <w14:textFill>
                        <w14:solidFill>
                          <w14:schemeClr w14:val="tx1"/>
                        </w14:solidFill>
                      </w14:textFill>
                    </w:rPr>
                    <w:t> </w:t>
                  </w:r>
                </w:p>
              </w:tc>
              <w:tc>
                <w:tcPr>
                  <w:tcW w:w="1223" w:type="dxa"/>
                  <w:tcBorders>
                    <w:top w:val="single" w:color="000000" w:sz="8" w:space="0"/>
                    <w:left w:val="single" w:color="000000" w:sz="8" w:space="0"/>
                    <w:bottom w:val="single" w:color="000000" w:sz="8" w:space="0"/>
                    <w:right w:val="single" w:color="000000" w:sz="8" w:space="0"/>
                  </w:tcBorders>
                  <w:shd w:val="clear" w:color="auto" w:fill="4F81BD"/>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b/>
                      <w:bCs/>
                      <w:color w:val="000000" w:themeColor="text1"/>
                      <w:sz w:val="24"/>
                      <w:szCs w:val="24"/>
                      <w14:textFill>
                        <w14:solidFill>
                          <w14:schemeClr w14:val="tx1"/>
                        </w14:solidFill>
                      </w14:textFill>
                    </w:rPr>
                    <w:t>时间</w:t>
                  </w:r>
                </w:p>
              </w:tc>
              <w:tc>
                <w:tcPr>
                  <w:tcW w:w="686" w:type="dxa"/>
                  <w:tcBorders>
                    <w:top w:val="single" w:color="000000" w:sz="8" w:space="0"/>
                    <w:left w:val="single" w:color="000000" w:sz="8" w:space="0"/>
                    <w:bottom w:val="single" w:color="000000" w:sz="8" w:space="0"/>
                    <w:right w:val="single" w:color="000000" w:sz="8" w:space="0"/>
                  </w:tcBorders>
                  <w:shd w:val="clear" w:color="auto" w:fill="4F81BD"/>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b/>
                      <w:bCs/>
                      <w:color w:val="000000" w:themeColor="text1"/>
                      <w:sz w:val="24"/>
                      <w:szCs w:val="24"/>
                      <w14:textFill>
                        <w14:solidFill>
                          <w14:schemeClr w14:val="tx1"/>
                        </w14:solidFill>
                      </w14:textFill>
                    </w:rPr>
                    <w:t> </w:t>
                  </w:r>
                </w:p>
              </w:tc>
              <w:tc>
                <w:tcPr>
                  <w:tcW w:w="1199" w:type="dxa"/>
                  <w:tcBorders>
                    <w:top w:val="single" w:color="000000" w:sz="8" w:space="0"/>
                    <w:left w:val="single" w:color="000000" w:sz="8" w:space="0"/>
                    <w:bottom w:val="single" w:color="000000" w:sz="8" w:space="0"/>
                    <w:right w:val="single" w:color="000000" w:sz="8" w:space="0"/>
                  </w:tcBorders>
                  <w:shd w:val="clear" w:color="auto" w:fill="4F81BD"/>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b/>
                      <w:bCs/>
                      <w:color w:val="000000" w:themeColor="text1"/>
                      <w:sz w:val="24"/>
                      <w:szCs w:val="24"/>
                      <w14:textFill>
                        <w14:solidFill>
                          <w14:schemeClr w14:val="tx1"/>
                        </w14:solidFill>
                      </w14:textFill>
                    </w:rPr>
                    <w:t>采访对象</w:t>
                  </w:r>
                </w:p>
              </w:tc>
              <w:tc>
                <w:tcPr>
                  <w:tcW w:w="946" w:type="dxa"/>
                  <w:tcBorders>
                    <w:top w:val="single" w:color="000000" w:sz="8" w:space="0"/>
                    <w:left w:val="single" w:color="000000" w:sz="8" w:space="0"/>
                    <w:bottom w:val="single" w:color="000000" w:sz="8" w:space="0"/>
                    <w:right w:val="single" w:color="000000" w:sz="8" w:space="0"/>
                  </w:tcBorders>
                  <w:shd w:val="clear" w:color="auto" w:fill="4F81BD"/>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b/>
                      <w:bCs/>
                      <w:color w:val="000000" w:themeColor="text1"/>
                      <w:sz w:val="24"/>
                      <w:szCs w:val="24"/>
                      <w14:textFill>
                        <w14:solidFill>
                          <w14:schemeClr w14:val="tx1"/>
                        </w14:solidFill>
                      </w14:textFill>
                    </w:rPr>
                    <w:t> </w:t>
                  </w:r>
                </w:p>
              </w:tc>
            </w:tr>
            <w:tr>
              <w:tblPrEx>
                <w:tblCellMar>
                  <w:top w:w="0" w:type="dxa"/>
                  <w:left w:w="0" w:type="dxa"/>
                  <w:bottom w:w="0" w:type="dxa"/>
                  <w:right w:w="0" w:type="dxa"/>
                </w:tblCellMar>
              </w:tblPrEx>
              <w:trPr>
                <w:trHeight w:val="572" w:hRule="atLeast"/>
              </w:trPr>
              <w:tc>
                <w:tcPr>
                  <w:tcW w:w="2380" w:type="dxa"/>
                  <w:gridSpan w:val="2"/>
                  <w:tcBorders>
                    <w:top w:val="single" w:color="000000" w:sz="8" w:space="0"/>
                    <w:left w:val="single" w:color="000000" w:sz="8" w:space="0"/>
                    <w:bottom w:val="single" w:color="000000" w:sz="8" w:space="0"/>
                    <w:right w:val="single" w:color="000000" w:sz="8" w:space="0"/>
                  </w:tcBorders>
                  <w:shd w:val="clear" w:color="auto" w:fill="4F81BD"/>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b/>
                      <w:bCs/>
                      <w:color w:val="000000" w:themeColor="text1"/>
                      <w:sz w:val="24"/>
                      <w:szCs w:val="24"/>
                      <w14:textFill>
                        <w14:solidFill>
                          <w14:schemeClr w14:val="tx1"/>
                        </w14:solidFill>
                      </w14:textFill>
                    </w:rPr>
                    <w:t>天气</w:t>
                  </w:r>
                </w:p>
              </w:tc>
              <w:tc>
                <w:tcPr>
                  <w:tcW w:w="750" w:type="dxa"/>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c>
                <w:tcPr>
                  <w:tcW w:w="1223" w:type="dxa"/>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随行人员</w:t>
                  </w:r>
                </w:p>
              </w:tc>
              <w:tc>
                <w:tcPr>
                  <w:tcW w:w="686" w:type="dxa"/>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c>
                <w:tcPr>
                  <w:tcW w:w="1199" w:type="dxa"/>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采访人</w:t>
                  </w:r>
                </w:p>
              </w:tc>
              <w:tc>
                <w:tcPr>
                  <w:tcW w:w="946" w:type="dxa"/>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r>
            <w:tr>
              <w:tblPrEx>
                <w:tblCellMar>
                  <w:top w:w="0" w:type="dxa"/>
                  <w:left w:w="0" w:type="dxa"/>
                  <w:bottom w:w="0" w:type="dxa"/>
                  <w:right w:w="0" w:type="dxa"/>
                </w:tblCellMar>
              </w:tblPrEx>
              <w:trPr>
                <w:trHeight w:val="975" w:hRule="atLeast"/>
              </w:trPr>
              <w:tc>
                <w:tcPr>
                  <w:tcW w:w="2380" w:type="dxa"/>
                  <w:gridSpan w:val="2"/>
                  <w:tcBorders>
                    <w:top w:val="single" w:color="000000" w:sz="8" w:space="0"/>
                    <w:left w:val="single" w:color="000000" w:sz="8" w:space="0"/>
                    <w:bottom w:val="single" w:color="000000" w:sz="8" w:space="0"/>
                    <w:right w:val="single" w:color="000000" w:sz="8" w:space="0"/>
                  </w:tcBorders>
                  <w:shd w:val="clear" w:color="auto" w:fill="4F81BD"/>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b/>
                      <w:bCs/>
                      <w:color w:val="000000" w:themeColor="text1"/>
                      <w:sz w:val="24"/>
                      <w:szCs w:val="24"/>
                      <w14:textFill>
                        <w14:solidFill>
                          <w14:schemeClr w14:val="tx1"/>
                        </w14:solidFill>
                      </w14:textFill>
                    </w:rPr>
                    <w:t>周边环境</w:t>
                  </w:r>
                </w:p>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b/>
                      <w:bCs/>
                      <w:color w:val="000000" w:themeColor="text1"/>
                      <w:sz w:val="24"/>
                      <w:szCs w:val="24"/>
                      <w14:textFill>
                        <w14:solidFill>
                          <w14:schemeClr w14:val="tx1"/>
                        </w14:solidFill>
                      </w14:textFill>
                    </w:rPr>
                    <w:t>时间变化</w:t>
                  </w:r>
                </w:p>
              </w:tc>
              <w:tc>
                <w:tcPr>
                  <w:tcW w:w="1973" w:type="dxa"/>
                  <w:gridSpan w:val="2"/>
                  <w:tcBorders>
                    <w:top w:val="single" w:color="000000" w:sz="8" w:space="0"/>
                    <w:left w:val="single" w:color="000000" w:sz="8" w:space="0"/>
                    <w:bottom w:val="single" w:color="000000" w:sz="8" w:space="0"/>
                    <w:right w:val="single" w:color="000000" w:sz="8" w:space="0"/>
                  </w:tcBorders>
                  <w:shd w:val="clear" w:color="auto" w:fill="E9EDF4"/>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10年前</w:t>
                  </w:r>
                </w:p>
              </w:tc>
              <w:tc>
                <w:tcPr>
                  <w:tcW w:w="2830" w:type="dxa"/>
                  <w:gridSpan w:val="3"/>
                  <w:tcBorders>
                    <w:top w:val="single" w:color="000000" w:sz="8" w:space="0"/>
                    <w:left w:val="single" w:color="000000" w:sz="8" w:space="0"/>
                    <w:bottom w:val="single" w:color="000000" w:sz="8" w:space="0"/>
                    <w:right w:val="single" w:color="000000" w:sz="8" w:space="0"/>
                  </w:tcBorders>
                  <w:shd w:val="clear" w:color="auto" w:fill="E9EDF4"/>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现在</w:t>
                  </w:r>
                </w:p>
              </w:tc>
            </w:tr>
            <w:tr>
              <w:tblPrEx>
                <w:tblCellMar>
                  <w:top w:w="0" w:type="dxa"/>
                  <w:left w:w="0" w:type="dxa"/>
                  <w:bottom w:w="0" w:type="dxa"/>
                  <w:right w:w="0" w:type="dxa"/>
                </w:tblCellMar>
              </w:tblPrEx>
              <w:trPr>
                <w:trHeight w:val="641" w:hRule="atLeast"/>
              </w:trPr>
              <w:tc>
                <w:tcPr>
                  <w:tcW w:w="2380" w:type="dxa"/>
                  <w:gridSpan w:val="2"/>
                  <w:tcBorders>
                    <w:top w:val="single" w:color="000000" w:sz="8" w:space="0"/>
                    <w:left w:val="single" w:color="000000" w:sz="8" w:space="0"/>
                    <w:bottom w:val="single" w:color="000000" w:sz="8" w:space="0"/>
                    <w:right w:val="single" w:color="000000" w:sz="8" w:space="0"/>
                  </w:tcBorders>
                  <w:shd w:val="clear" w:color="auto" w:fill="4F81BD"/>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b/>
                      <w:bCs/>
                      <w:color w:val="000000" w:themeColor="text1"/>
                      <w:sz w:val="24"/>
                      <w:szCs w:val="24"/>
                      <w14:textFill>
                        <w14:solidFill>
                          <w14:schemeClr w14:val="tx1"/>
                        </w14:solidFill>
                      </w14:textFill>
                    </w:rPr>
                    <w:t>周围的建筑物</w:t>
                  </w:r>
                </w:p>
              </w:tc>
              <w:tc>
                <w:tcPr>
                  <w:tcW w:w="1973" w:type="dxa"/>
                  <w:gridSpan w:val="2"/>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c>
                <w:tcPr>
                  <w:tcW w:w="2830" w:type="dxa"/>
                  <w:gridSpan w:val="3"/>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r>
            <w:tr>
              <w:tblPrEx>
                <w:tblCellMar>
                  <w:top w:w="0" w:type="dxa"/>
                  <w:left w:w="0" w:type="dxa"/>
                  <w:bottom w:w="0" w:type="dxa"/>
                  <w:right w:w="0" w:type="dxa"/>
                </w:tblCellMar>
              </w:tblPrEx>
              <w:trPr>
                <w:trHeight w:val="720" w:hRule="atLeast"/>
              </w:trPr>
              <w:tc>
                <w:tcPr>
                  <w:tcW w:w="622" w:type="dxa"/>
                  <w:vMerge w:val="restart"/>
                  <w:tcBorders>
                    <w:top w:val="single" w:color="000000" w:sz="8" w:space="0"/>
                    <w:left w:val="single" w:color="000000" w:sz="8" w:space="0"/>
                    <w:bottom w:val="single" w:color="000000" w:sz="8" w:space="0"/>
                    <w:right w:val="single" w:color="000000" w:sz="8" w:space="0"/>
                  </w:tcBorders>
                  <w:shd w:val="clear" w:color="auto" w:fill="4F81BD"/>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b/>
                      <w:bCs/>
                      <w:color w:val="000000" w:themeColor="text1"/>
                      <w:sz w:val="24"/>
                      <w:szCs w:val="24"/>
                      <w14:textFill>
                        <w14:solidFill>
                          <w14:schemeClr w14:val="tx1"/>
                        </w14:solidFill>
                      </w14:textFill>
                    </w:rPr>
                    <w:t>湖</w:t>
                  </w:r>
                </w:p>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b/>
                      <w:bCs/>
                      <w:color w:val="000000" w:themeColor="text1"/>
                      <w:sz w:val="24"/>
                      <w:szCs w:val="24"/>
                      <w14:textFill>
                        <w14:solidFill>
                          <w14:schemeClr w14:val="tx1"/>
                        </w14:solidFill>
                      </w14:textFill>
                    </w:rPr>
                    <w:t>边</w:t>
                  </w:r>
                </w:p>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b/>
                      <w:bCs/>
                      <w:color w:val="000000" w:themeColor="text1"/>
                      <w:sz w:val="24"/>
                      <w:szCs w:val="24"/>
                      <w14:textFill>
                        <w14:solidFill>
                          <w14:schemeClr w14:val="tx1"/>
                        </w14:solidFill>
                      </w14:textFill>
                    </w:rPr>
                    <w:t>环</w:t>
                  </w:r>
                </w:p>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b/>
                      <w:bCs/>
                      <w:color w:val="000000" w:themeColor="text1"/>
                      <w:sz w:val="24"/>
                      <w:szCs w:val="24"/>
                      <w14:textFill>
                        <w14:solidFill>
                          <w14:schemeClr w14:val="tx1"/>
                        </w14:solidFill>
                      </w14:textFill>
                    </w:rPr>
                    <w:t>境</w:t>
                  </w:r>
                </w:p>
              </w:tc>
              <w:tc>
                <w:tcPr>
                  <w:tcW w:w="1758" w:type="dxa"/>
                  <w:tcBorders>
                    <w:top w:val="single" w:color="000000" w:sz="8" w:space="0"/>
                    <w:left w:val="single" w:color="000000" w:sz="8" w:space="0"/>
                    <w:bottom w:val="single" w:color="000000" w:sz="8" w:space="0"/>
                    <w:right w:val="single" w:color="000000" w:sz="8" w:space="0"/>
                  </w:tcBorders>
                  <w:shd w:val="clear" w:color="auto" w:fill="E9EDF4"/>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植被数量</w:t>
                  </w:r>
                </w:p>
              </w:tc>
              <w:tc>
                <w:tcPr>
                  <w:tcW w:w="1973" w:type="dxa"/>
                  <w:gridSpan w:val="2"/>
                  <w:tcBorders>
                    <w:top w:val="single" w:color="000000" w:sz="8" w:space="0"/>
                    <w:left w:val="single" w:color="000000" w:sz="8" w:space="0"/>
                    <w:bottom w:val="single" w:color="000000" w:sz="8" w:space="0"/>
                    <w:right w:val="single" w:color="000000" w:sz="8" w:space="0"/>
                  </w:tcBorders>
                  <w:shd w:val="clear" w:color="auto" w:fill="E9EDF4"/>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c>
                <w:tcPr>
                  <w:tcW w:w="2830" w:type="dxa"/>
                  <w:gridSpan w:val="3"/>
                  <w:tcBorders>
                    <w:top w:val="single" w:color="000000" w:sz="8" w:space="0"/>
                    <w:left w:val="single" w:color="000000" w:sz="8" w:space="0"/>
                    <w:bottom w:val="single" w:color="000000" w:sz="8" w:space="0"/>
                    <w:right w:val="single" w:color="000000" w:sz="8" w:space="0"/>
                  </w:tcBorders>
                  <w:shd w:val="clear" w:color="auto" w:fill="E9EDF4"/>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r>
            <w:tr>
              <w:tblPrEx>
                <w:tblCellMar>
                  <w:top w:w="0" w:type="dxa"/>
                  <w:left w:w="0" w:type="dxa"/>
                  <w:bottom w:w="0" w:type="dxa"/>
                  <w:right w:w="0" w:type="dxa"/>
                </w:tblCellMar>
              </w:tblPrEx>
              <w:trPr>
                <w:trHeight w:val="720" w:hRule="atLeast"/>
              </w:trPr>
              <w:tc>
                <w:tcPr>
                  <w:tcW w:w="622" w:type="dxa"/>
                  <w:vMerge w:val="continue"/>
                  <w:tcBorders>
                    <w:top w:val="single" w:color="000000" w:sz="8" w:space="0"/>
                    <w:left w:val="single" w:color="000000" w:sz="8" w:space="0"/>
                    <w:bottom w:val="single" w:color="000000" w:sz="8" w:space="0"/>
                    <w:right w:val="single" w:color="000000" w:sz="8" w:space="0"/>
                  </w:tcBorders>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p>
              </w:tc>
              <w:tc>
                <w:tcPr>
                  <w:tcW w:w="1758" w:type="dxa"/>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动物出没</w:t>
                  </w:r>
                </w:p>
              </w:tc>
              <w:tc>
                <w:tcPr>
                  <w:tcW w:w="1973" w:type="dxa"/>
                  <w:gridSpan w:val="2"/>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c>
                <w:tcPr>
                  <w:tcW w:w="2830" w:type="dxa"/>
                  <w:gridSpan w:val="3"/>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r>
            <w:tr>
              <w:tblPrEx>
                <w:tblCellMar>
                  <w:top w:w="0" w:type="dxa"/>
                  <w:left w:w="0" w:type="dxa"/>
                  <w:bottom w:w="0" w:type="dxa"/>
                  <w:right w:w="0" w:type="dxa"/>
                </w:tblCellMar>
              </w:tblPrEx>
              <w:trPr>
                <w:trHeight w:val="946" w:hRule="atLeast"/>
              </w:trPr>
              <w:tc>
                <w:tcPr>
                  <w:tcW w:w="622" w:type="dxa"/>
                  <w:vMerge w:val="continue"/>
                  <w:tcBorders>
                    <w:top w:val="single" w:color="000000" w:sz="8" w:space="0"/>
                    <w:left w:val="single" w:color="000000" w:sz="8" w:space="0"/>
                    <w:bottom w:val="single" w:color="000000" w:sz="8" w:space="0"/>
                    <w:right w:val="single" w:color="000000" w:sz="8" w:space="0"/>
                  </w:tcBorders>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p>
              </w:tc>
              <w:tc>
                <w:tcPr>
                  <w:tcW w:w="1758" w:type="dxa"/>
                  <w:tcBorders>
                    <w:top w:val="single" w:color="000000" w:sz="8" w:space="0"/>
                    <w:left w:val="single" w:color="000000" w:sz="8" w:space="0"/>
                    <w:bottom w:val="single" w:color="000000" w:sz="8" w:space="0"/>
                    <w:right w:val="single" w:color="000000" w:sz="8" w:space="0"/>
                  </w:tcBorders>
                  <w:shd w:val="clear" w:color="auto" w:fill="E9EDF4"/>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公共设备有无</w:t>
                  </w:r>
                </w:p>
              </w:tc>
              <w:tc>
                <w:tcPr>
                  <w:tcW w:w="1973" w:type="dxa"/>
                  <w:gridSpan w:val="2"/>
                  <w:tcBorders>
                    <w:top w:val="single" w:color="000000" w:sz="8" w:space="0"/>
                    <w:left w:val="single" w:color="000000" w:sz="8" w:space="0"/>
                    <w:bottom w:val="single" w:color="000000" w:sz="8" w:space="0"/>
                    <w:right w:val="single" w:color="000000" w:sz="8" w:space="0"/>
                  </w:tcBorders>
                  <w:shd w:val="clear" w:color="auto" w:fill="E9EDF4"/>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c>
                <w:tcPr>
                  <w:tcW w:w="2830" w:type="dxa"/>
                  <w:gridSpan w:val="3"/>
                  <w:tcBorders>
                    <w:top w:val="single" w:color="000000" w:sz="8" w:space="0"/>
                    <w:left w:val="single" w:color="000000" w:sz="8" w:space="0"/>
                    <w:bottom w:val="single" w:color="000000" w:sz="8" w:space="0"/>
                    <w:right w:val="single" w:color="000000" w:sz="8" w:space="0"/>
                  </w:tcBorders>
                  <w:shd w:val="clear" w:color="auto" w:fill="E9EDF4"/>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r>
            <w:tr>
              <w:tblPrEx>
                <w:tblCellMar>
                  <w:top w:w="0" w:type="dxa"/>
                  <w:left w:w="0" w:type="dxa"/>
                  <w:bottom w:w="0" w:type="dxa"/>
                  <w:right w:w="0" w:type="dxa"/>
                </w:tblCellMar>
              </w:tblPrEx>
              <w:trPr>
                <w:trHeight w:val="720" w:hRule="atLeast"/>
              </w:trPr>
              <w:tc>
                <w:tcPr>
                  <w:tcW w:w="622" w:type="dxa"/>
                  <w:vMerge w:val="continue"/>
                  <w:tcBorders>
                    <w:top w:val="single" w:color="000000" w:sz="8" w:space="0"/>
                    <w:left w:val="single" w:color="000000" w:sz="8" w:space="0"/>
                    <w:bottom w:val="single" w:color="000000" w:sz="8" w:space="0"/>
                    <w:right w:val="single" w:color="000000" w:sz="8" w:space="0"/>
                  </w:tcBorders>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p>
              </w:tc>
              <w:tc>
                <w:tcPr>
                  <w:tcW w:w="1758" w:type="dxa"/>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排污管</w:t>
                  </w:r>
                </w:p>
              </w:tc>
              <w:tc>
                <w:tcPr>
                  <w:tcW w:w="1973" w:type="dxa"/>
                  <w:gridSpan w:val="2"/>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c>
                <w:tcPr>
                  <w:tcW w:w="2830" w:type="dxa"/>
                  <w:gridSpan w:val="3"/>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r>
            <w:tr>
              <w:tblPrEx>
                <w:tblCellMar>
                  <w:top w:w="0" w:type="dxa"/>
                  <w:left w:w="0" w:type="dxa"/>
                  <w:bottom w:w="0" w:type="dxa"/>
                  <w:right w:w="0" w:type="dxa"/>
                </w:tblCellMar>
              </w:tblPrEx>
              <w:trPr>
                <w:trHeight w:val="946" w:hRule="atLeast"/>
              </w:trPr>
              <w:tc>
                <w:tcPr>
                  <w:tcW w:w="622" w:type="dxa"/>
                  <w:vMerge w:val="continue"/>
                  <w:tcBorders>
                    <w:top w:val="single" w:color="000000" w:sz="8" w:space="0"/>
                    <w:left w:val="single" w:color="000000" w:sz="8" w:space="0"/>
                    <w:bottom w:val="single" w:color="000000" w:sz="8" w:space="0"/>
                    <w:right w:val="single" w:color="000000" w:sz="8" w:space="0"/>
                  </w:tcBorders>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p>
              </w:tc>
              <w:tc>
                <w:tcPr>
                  <w:tcW w:w="1758" w:type="dxa"/>
                  <w:tcBorders>
                    <w:top w:val="single" w:color="000000" w:sz="8" w:space="0"/>
                    <w:left w:val="single" w:color="000000" w:sz="8" w:space="0"/>
                    <w:bottom w:val="single" w:color="000000" w:sz="8" w:space="0"/>
                    <w:right w:val="single" w:color="000000" w:sz="8" w:space="0"/>
                  </w:tcBorders>
                  <w:shd w:val="clear" w:color="auto" w:fill="E9EDF4"/>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钓鱼台有无</w:t>
                  </w:r>
                </w:p>
              </w:tc>
              <w:tc>
                <w:tcPr>
                  <w:tcW w:w="1973" w:type="dxa"/>
                  <w:gridSpan w:val="2"/>
                  <w:tcBorders>
                    <w:top w:val="single" w:color="000000" w:sz="8" w:space="0"/>
                    <w:left w:val="single" w:color="000000" w:sz="8" w:space="0"/>
                    <w:bottom w:val="single" w:color="000000" w:sz="8" w:space="0"/>
                    <w:right w:val="single" w:color="000000" w:sz="8" w:space="0"/>
                  </w:tcBorders>
                  <w:shd w:val="clear" w:color="auto" w:fill="E9EDF4"/>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c>
                <w:tcPr>
                  <w:tcW w:w="2830" w:type="dxa"/>
                  <w:gridSpan w:val="3"/>
                  <w:tcBorders>
                    <w:top w:val="single" w:color="000000" w:sz="8" w:space="0"/>
                    <w:left w:val="single" w:color="000000" w:sz="8" w:space="0"/>
                    <w:bottom w:val="single" w:color="000000" w:sz="8" w:space="0"/>
                    <w:right w:val="single" w:color="000000" w:sz="8" w:space="0"/>
                  </w:tcBorders>
                  <w:shd w:val="clear" w:color="auto" w:fill="E9EDF4"/>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r>
            <w:tr>
              <w:tblPrEx>
                <w:tblCellMar>
                  <w:top w:w="0" w:type="dxa"/>
                  <w:left w:w="0" w:type="dxa"/>
                  <w:bottom w:w="0" w:type="dxa"/>
                  <w:right w:w="0" w:type="dxa"/>
                </w:tblCellMar>
              </w:tblPrEx>
              <w:trPr>
                <w:trHeight w:val="975" w:hRule="atLeast"/>
              </w:trPr>
              <w:tc>
                <w:tcPr>
                  <w:tcW w:w="622" w:type="dxa"/>
                  <w:vMerge w:val="continue"/>
                  <w:tcBorders>
                    <w:top w:val="single" w:color="000000" w:sz="8" w:space="0"/>
                    <w:left w:val="single" w:color="000000" w:sz="8" w:space="0"/>
                    <w:bottom w:val="single" w:color="000000" w:sz="8" w:space="0"/>
                    <w:right w:val="single" w:color="000000" w:sz="8" w:space="0"/>
                  </w:tcBorders>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p>
              </w:tc>
              <w:tc>
                <w:tcPr>
                  <w:tcW w:w="1758" w:type="dxa"/>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乱扔乱丢</w:t>
                  </w:r>
                </w:p>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现象</w:t>
                  </w:r>
                </w:p>
              </w:tc>
              <w:tc>
                <w:tcPr>
                  <w:tcW w:w="1973" w:type="dxa"/>
                  <w:gridSpan w:val="2"/>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c>
                <w:tcPr>
                  <w:tcW w:w="2830" w:type="dxa"/>
                  <w:gridSpan w:val="3"/>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r>
            <w:tr>
              <w:tblPrEx>
                <w:tblCellMar>
                  <w:top w:w="0" w:type="dxa"/>
                  <w:left w:w="0" w:type="dxa"/>
                  <w:bottom w:w="0" w:type="dxa"/>
                  <w:right w:w="0" w:type="dxa"/>
                </w:tblCellMar>
              </w:tblPrEx>
              <w:trPr>
                <w:trHeight w:val="720" w:hRule="atLeast"/>
              </w:trPr>
              <w:tc>
                <w:tcPr>
                  <w:tcW w:w="622" w:type="dxa"/>
                  <w:vMerge w:val="restart"/>
                  <w:tcBorders>
                    <w:top w:val="single" w:color="000000" w:sz="8" w:space="0"/>
                    <w:left w:val="single" w:color="000000" w:sz="8" w:space="0"/>
                    <w:bottom w:val="single" w:color="000000" w:sz="8" w:space="0"/>
                    <w:right w:val="single" w:color="000000" w:sz="8" w:space="0"/>
                  </w:tcBorders>
                  <w:shd w:val="clear" w:color="auto" w:fill="4F81BD"/>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b/>
                      <w:bCs/>
                      <w:color w:val="000000" w:themeColor="text1"/>
                      <w:sz w:val="24"/>
                      <w:szCs w:val="24"/>
                      <w14:textFill>
                        <w14:solidFill>
                          <w14:schemeClr w14:val="tx1"/>
                        </w14:solidFill>
                      </w14:textFill>
                    </w:rPr>
                    <w:t>水</w:t>
                  </w:r>
                </w:p>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b/>
                      <w:bCs/>
                      <w:color w:val="000000" w:themeColor="text1"/>
                      <w:sz w:val="24"/>
                      <w:szCs w:val="24"/>
                      <w14:textFill>
                        <w14:solidFill>
                          <w14:schemeClr w14:val="tx1"/>
                        </w14:solidFill>
                      </w14:textFill>
                    </w:rPr>
                    <w:t>环</w:t>
                  </w:r>
                </w:p>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b/>
                      <w:bCs/>
                      <w:color w:val="000000" w:themeColor="text1"/>
                      <w:sz w:val="24"/>
                      <w:szCs w:val="24"/>
                      <w14:textFill>
                        <w14:solidFill>
                          <w14:schemeClr w14:val="tx1"/>
                        </w14:solidFill>
                      </w14:textFill>
                    </w:rPr>
                    <w:t>境</w:t>
                  </w:r>
                </w:p>
              </w:tc>
              <w:tc>
                <w:tcPr>
                  <w:tcW w:w="1758" w:type="dxa"/>
                  <w:tcBorders>
                    <w:top w:val="single" w:color="000000" w:sz="8" w:space="0"/>
                    <w:left w:val="single" w:color="000000" w:sz="8" w:space="0"/>
                    <w:bottom w:val="single" w:color="000000" w:sz="8" w:space="0"/>
                    <w:right w:val="single" w:color="000000" w:sz="8" w:space="0"/>
                  </w:tcBorders>
                  <w:shd w:val="clear" w:color="auto" w:fill="E9EDF4"/>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气味</w:t>
                  </w:r>
                </w:p>
              </w:tc>
              <w:tc>
                <w:tcPr>
                  <w:tcW w:w="1973" w:type="dxa"/>
                  <w:gridSpan w:val="2"/>
                  <w:tcBorders>
                    <w:top w:val="single" w:color="000000" w:sz="8" w:space="0"/>
                    <w:left w:val="single" w:color="000000" w:sz="8" w:space="0"/>
                    <w:bottom w:val="single" w:color="000000" w:sz="8" w:space="0"/>
                    <w:right w:val="single" w:color="000000" w:sz="8" w:space="0"/>
                  </w:tcBorders>
                  <w:shd w:val="clear" w:color="auto" w:fill="E9EDF4"/>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c>
                <w:tcPr>
                  <w:tcW w:w="2830" w:type="dxa"/>
                  <w:gridSpan w:val="3"/>
                  <w:tcBorders>
                    <w:top w:val="single" w:color="000000" w:sz="8" w:space="0"/>
                    <w:left w:val="single" w:color="000000" w:sz="8" w:space="0"/>
                    <w:bottom w:val="single" w:color="000000" w:sz="8" w:space="0"/>
                    <w:right w:val="single" w:color="000000" w:sz="8" w:space="0"/>
                  </w:tcBorders>
                  <w:shd w:val="clear" w:color="auto" w:fill="E9EDF4"/>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r>
            <w:tr>
              <w:tblPrEx>
                <w:tblCellMar>
                  <w:top w:w="0" w:type="dxa"/>
                  <w:left w:w="0" w:type="dxa"/>
                  <w:bottom w:w="0" w:type="dxa"/>
                  <w:right w:w="0" w:type="dxa"/>
                </w:tblCellMar>
              </w:tblPrEx>
              <w:trPr>
                <w:trHeight w:val="720" w:hRule="atLeast"/>
              </w:trPr>
              <w:tc>
                <w:tcPr>
                  <w:tcW w:w="622" w:type="dxa"/>
                  <w:vMerge w:val="continue"/>
                  <w:tcBorders>
                    <w:top w:val="single" w:color="000000" w:sz="8" w:space="0"/>
                    <w:left w:val="single" w:color="000000" w:sz="8" w:space="0"/>
                    <w:bottom w:val="single" w:color="000000" w:sz="8" w:space="0"/>
                    <w:right w:val="single" w:color="000000" w:sz="8" w:space="0"/>
                  </w:tcBorders>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p>
              </w:tc>
              <w:tc>
                <w:tcPr>
                  <w:tcW w:w="1758" w:type="dxa"/>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颜色</w:t>
                  </w:r>
                </w:p>
              </w:tc>
              <w:tc>
                <w:tcPr>
                  <w:tcW w:w="1973" w:type="dxa"/>
                  <w:gridSpan w:val="2"/>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c>
                <w:tcPr>
                  <w:tcW w:w="2830" w:type="dxa"/>
                  <w:gridSpan w:val="3"/>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r>
            <w:tr>
              <w:tblPrEx>
                <w:tblCellMar>
                  <w:top w:w="0" w:type="dxa"/>
                  <w:left w:w="0" w:type="dxa"/>
                  <w:bottom w:w="0" w:type="dxa"/>
                  <w:right w:w="0" w:type="dxa"/>
                </w:tblCellMar>
              </w:tblPrEx>
              <w:trPr>
                <w:trHeight w:val="720" w:hRule="atLeast"/>
              </w:trPr>
              <w:tc>
                <w:tcPr>
                  <w:tcW w:w="622" w:type="dxa"/>
                  <w:vMerge w:val="continue"/>
                  <w:tcBorders>
                    <w:top w:val="single" w:color="000000" w:sz="8" w:space="0"/>
                    <w:left w:val="single" w:color="000000" w:sz="8" w:space="0"/>
                    <w:bottom w:val="single" w:color="000000" w:sz="8" w:space="0"/>
                    <w:right w:val="single" w:color="000000" w:sz="8" w:space="0"/>
                  </w:tcBorders>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p>
              </w:tc>
              <w:tc>
                <w:tcPr>
                  <w:tcW w:w="1758" w:type="dxa"/>
                  <w:tcBorders>
                    <w:top w:val="single" w:color="000000" w:sz="8" w:space="0"/>
                    <w:left w:val="single" w:color="000000" w:sz="8" w:space="0"/>
                    <w:bottom w:val="single" w:color="000000" w:sz="8" w:space="0"/>
                    <w:right w:val="single" w:color="000000" w:sz="8" w:space="0"/>
                  </w:tcBorders>
                  <w:shd w:val="clear" w:color="auto" w:fill="E9EDF4"/>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漂浮物</w:t>
                  </w:r>
                </w:p>
              </w:tc>
              <w:tc>
                <w:tcPr>
                  <w:tcW w:w="1973" w:type="dxa"/>
                  <w:gridSpan w:val="2"/>
                  <w:tcBorders>
                    <w:top w:val="single" w:color="000000" w:sz="8" w:space="0"/>
                    <w:left w:val="single" w:color="000000" w:sz="8" w:space="0"/>
                    <w:bottom w:val="single" w:color="000000" w:sz="8" w:space="0"/>
                    <w:right w:val="single" w:color="000000" w:sz="8" w:space="0"/>
                  </w:tcBorders>
                  <w:shd w:val="clear" w:color="auto" w:fill="E9EDF4"/>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c>
                <w:tcPr>
                  <w:tcW w:w="2830" w:type="dxa"/>
                  <w:gridSpan w:val="3"/>
                  <w:tcBorders>
                    <w:top w:val="single" w:color="000000" w:sz="8" w:space="0"/>
                    <w:left w:val="single" w:color="000000" w:sz="8" w:space="0"/>
                    <w:bottom w:val="single" w:color="000000" w:sz="8" w:space="0"/>
                    <w:right w:val="single" w:color="000000" w:sz="8" w:space="0"/>
                  </w:tcBorders>
                  <w:shd w:val="clear" w:color="auto" w:fill="E9EDF4"/>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r>
            <w:tr>
              <w:tblPrEx>
                <w:tblCellMar>
                  <w:top w:w="0" w:type="dxa"/>
                  <w:left w:w="0" w:type="dxa"/>
                  <w:bottom w:w="0" w:type="dxa"/>
                  <w:right w:w="0" w:type="dxa"/>
                </w:tblCellMar>
              </w:tblPrEx>
              <w:trPr>
                <w:trHeight w:val="720" w:hRule="atLeast"/>
              </w:trPr>
              <w:tc>
                <w:tcPr>
                  <w:tcW w:w="622" w:type="dxa"/>
                  <w:vMerge w:val="continue"/>
                  <w:tcBorders>
                    <w:top w:val="single" w:color="000000" w:sz="8" w:space="0"/>
                    <w:left w:val="single" w:color="000000" w:sz="8" w:space="0"/>
                    <w:bottom w:val="single" w:color="000000" w:sz="8" w:space="0"/>
                    <w:right w:val="single" w:color="000000" w:sz="8" w:space="0"/>
                  </w:tcBorders>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p>
              </w:tc>
              <w:tc>
                <w:tcPr>
                  <w:tcW w:w="1758" w:type="dxa"/>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水生物</w:t>
                  </w:r>
                </w:p>
              </w:tc>
              <w:tc>
                <w:tcPr>
                  <w:tcW w:w="1973" w:type="dxa"/>
                  <w:gridSpan w:val="2"/>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c>
                <w:tcPr>
                  <w:tcW w:w="2830" w:type="dxa"/>
                  <w:gridSpan w:val="3"/>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r>
            <w:tr>
              <w:tblPrEx>
                <w:tblCellMar>
                  <w:top w:w="0" w:type="dxa"/>
                  <w:left w:w="0" w:type="dxa"/>
                  <w:bottom w:w="0" w:type="dxa"/>
                  <w:right w:w="0" w:type="dxa"/>
                </w:tblCellMar>
              </w:tblPrEx>
              <w:trPr>
                <w:trHeight w:val="720" w:hRule="atLeast"/>
              </w:trPr>
              <w:tc>
                <w:tcPr>
                  <w:tcW w:w="622" w:type="dxa"/>
                  <w:vMerge w:val="continue"/>
                  <w:tcBorders>
                    <w:top w:val="single" w:color="000000" w:sz="8" w:space="0"/>
                    <w:left w:val="single" w:color="000000" w:sz="8" w:space="0"/>
                    <w:bottom w:val="single" w:color="000000" w:sz="8" w:space="0"/>
                    <w:right w:val="single" w:color="000000" w:sz="8" w:space="0"/>
                  </w:tcBorders>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p>
              </w:tc>
              <w:tc>
                <w:tcPr>
                  <w:tcW w:w="1758" w:type="dxa"/>
                  <w:tcBorders>
                    <w:top w:val="single" w:color="000000" w:sz="8" w:space="0"/>
                    <w:left w:val="single" w:color="000000" w:sz="8" w:space="0"/>
                    <w:bottom w:val="single" w:color="000000" w:sz="8" w:space="0"/>
                    <w:right w:val="single" w:color="000000" w:sz="8" w:space="0"/>
                  </w:tcBorders>
                  <w:shd w:val="clear" w:color="auto" w:fill="E9EDF4"/>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浑浊程度</w:t>
                  </w:r>
                </w:p>
              </w:tc>
              <w:tc>
                <w:tcPr>
                  <w:tcW w:w="1973" w:type="dxa"/>
                  <w:gridSpan w:val="2"/>
                  <w:tcBorders>
                    <w:top w:val="single" w:color="000000" w:sz="8" w:space="0"/>
                    <w:left w:val="single" w:color="000000" w:sz="8" w:space="0"/>
                    <w:bottom w:val="single" w:color="000000" w:sz="8" w:space="0"/>
                    <w:right w:val="single" w:color="000000" w:sz="8" w:space="0"/>
                  </w:tcBorders>
                  <w:shd w:val="clear" w:color="auto" w:fill="E9EDF4"/>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c>
                <w:tcPr>
                  <w:tcW w:w="2830" w:type="dxa"/>
                  <w:gridSpan w:val="3"/>
                  <w:tcBorders>
                    <w:top w:val="single" w:color="000000" w:sz="8" w:space="0"/>
                    <w:left w:val="single" w:color="000000" w:sz="8" w:space="0"/>
                    <w:bottom w:val="single" w:color="000000" w:sz="8" w:space="0"/>
                    <w:right w:val="single" w:color="000000" w:sz="8" w:space="0"/>
                  </w:tcBorders>
                  <w:shd w:val="clear" w:color="auto" w:fill="E9EDF4"/>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r>
            <w:tr>
              <w:tblPrEx>
                <w:tblCellMar>
                  <w:top w:w="0" w:type="dxa"/>
                  <w:left w:w="0" w:type="dxa"/>
                  <w:bottom w:w="0" w:type="dxa"/>
                  <w:right w:w="0" w:type="dxa"/>
                </w:tblCellMar>
              </w:tblPrEx>
              <w:trPr>
                <w:trHeight w:val="975" w:hRule="atLeast"/>
              </w:trPr>
              <w:tc>
                <w:tcPr>
                  <w:tcW w:w="622" w:type="dxa"/>
                  <w:vMerge w:val="restart"/>
                  <w:tcBorders>
                    <w:top w:val="single" w:color="000000" w:sz="8" w:space="0"/>
                    <w:left w:val="single" w:color="000000" w:sz="8" w:space="0"/>
                    <w:bottom w:val="single" w:color="000000" w:sz="8" w:space="0"/>
                    <w:right w:val="single" w:color="000000" w:sz="8" w:space="0"/>
                  </w:tcBorders>
                  <w:shd w:val="clear" w:color="auto" w:fill="4F81BD"/>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b/>
                      <w:bCs/>
                      <w:color w:val="000000" w:themeColor="text1"/>
                      <w:sz w:val="24"/>
                      <w:szCs w:val="24"/>
                      <w14:textFill>
                        <w14:solidFill>
                          <w14:schemeClr w14:val="tx1"/>
                        </w14:solidFill>
                      </w14:textFill>
                    </w:rPr>
                    <w:t>我的表现</w:t>
                  </w:r>
                </w:p>
              </w:tc>
              <w:tc>
                <w:tcPr>
                  <w:tcW w:w="1758" w:type="dxa"/>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居民的</w:t>
                  </w:r>
                </w:p>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评价</w:t>
                  </w:r>
                </w:p>
              </w:tc>
              <w:tc>
                <w:tcPr>
                  <w:tcW w:w="4803" w:type="dxa"/>
                  <w:gridSpan w:val="5"/>
                  <w:tcBorders>
                    <w:top w:val="single" w:color="000000" w:sz="8" w:space="0"/>
                    <w:left w:val="single" w:color="000000" w:sz="8" w:space="0"/>
                    <w:bottom w:val="single" w:color="000000" w:sz="8" w:space="0"/>
                    <w:right w:val="single" w:color="000000" w:sz="8" w:space="0"/>
                  </w:tcBorders>
                  <w:shd w:val="clear" w:color="auto" w:fill="D0D8E8"/>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r>
            <w:tr>
              <w:tblPrEx>
                <w:tblCellMar>
                  <w:top w:w="0" w:type="dxa"/>
                  <w:left w:w="0" w:type="dxa"/>
                  <w:bottom w:w="0" w:type="dxa"/>
                  <w:right w:w="0" w:type="dxa"/>
                </w:tblCellMar>
              </w:tblPrEx>
              <w:trPr>
                <w:trHeight w:val="975" w:hRule="atLeast"/>
              </w:trPr>
              <w:tc>
                <w:tcPr>
                  <w:tcW w:w="622" w:type="dxa"/>
                  <w:vMerge w:val="continue"/>
                  <w:tcBorders>
                    <w:top w:val="single" w:color="000000" w:sz="8" w:space="0"/>
                    <w:left w:val="single" w:color="000000" w:sz="8" w:space="0"/>
                    <w:bottom w:val="single" w:color="000000" w:sz="8" w:space="0"/>
                    <w:right w:val="single" w:color="000000" w:sz="8" w:space="0"/>
                  </w:tcBorders>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p>
              </w:tc>
              <w:tc>
                <w:tcPr>
                  <w:tcW w:w="1758" w:type="dxa"/>
                  <w:tcBorders>
                    <w:top w:val="single" w:color="000000" w:sz="8" w:space="0"/>
                    <w:left w:val="single" w:color="000000" w:sz="8" w:space="0"/>
                    <w:bottom w:val="single" w:color="000000" w:sz="8" w:space="0"/>
                    <w:right w:val="single" w:color="000000" w:sz="8" w:space="0"/>
                  </w:tcBorders>
                  <w:shd w:val="clear" w:color="auto" w:fill="E9EDF4"/>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父母的</w:t>
                  </w:r>
                </w:p>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评价</w:t>
                  </w:r>
                </w:p>
              </w:tc>
              <w:tc>
                <w:tcPr>
                  <w:tcW w:w="4803" w:type="dxa"/>
                  <w:gridSpan w:val="5"/>
                  <w:tcBorders>
                    <w:top w:val="single" w:color="000000" w:sz="8" w:space="0"/>
                    <w:left w:val="single" w:color="000000" w:sz="8" w:space="0"/>
                    <w:bottom w:val="single" w:color="000000" w:sz="8" w:space="0"/>
                    <w:right w:val="single" w:color="000000" w:sz="8" w:space="0"/>
                  </w:tcBorders>
                  <w:shd w:val="clear" w:color="auto" w:fill="E9EDF4"/>
                  <w:tcMar>
                    <w:top w:w="15" w:type="dxa"/>
                    <w:left w:w="61" w:type="dxa"/>
                    <w:bottom w:w="0" w:type="dxa"/>
                    <w:right w:w="61" w:type="dxa"/>
                  </w:tcMar>
                  <w:vAlign w:val="center"/>
                </w:tcPr>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 </w:t>
                  </w:r>
                </w:p>
              </w:tc>
            </w:tr>
          </w:tbl>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学生通过线上交流平台提交实践收获，以讲解、摄影、视频、文字、绘画、小报等形式分享身边的湖泊。</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cs="宋体" w:asciiTheme="minorEastAsia" w:hAnsiTheme="minorEastAsia"/>
                <w:b/>
                <w:color w:val="000000" w:themeColor="text1"/>
                <w:sz w:val="24"/>
                <w:szCs w:val="24"/>
                <w14:textFill>
                  <w14:solidFill>
                    <w14:schemeClr w14:val="tx1"/>
                  </w14:solidFill>
                </w14:textFill>
              </w:rPr>
            </w:pPr>
            <w:r>
              <w:rPr>
                <w:rFonts w:hint="eastAsia" w:cs="宋体" w:asciiTheme="minorEastAsia" w:hAnsiTheme="minorEastAsia"/>
                <w:b/>
                <w:color w:val="000000" w:themeColor="text1"/>
                <w:sz w:val="24"/>
                <w:szCs w:val="24"/>
                <w14:textFill>
                  <w14:solidFill>
                    <w14:schemeClr w14:val="tx1"/>
                  </w14:solidFill>
                </w14:textFill>
              </w:rPr>
              <w:t>3.生态知识，异疑思考</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学生讨论，对关心的生态环境现状、危害、保护等提出疑问。</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（1）我们生活在长江边，生活用水真的是取之不尽，用之不歇的吗？</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（2）离水域近，夏天是不是容易发洪水，我们是怎么预防的呢？</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（3）水资源的净化是不是都是依靠人工完成的？</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（4）如果水域被污染，我们是不是不饮用就不会生病？</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hint="eastAsia"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（5）现在空气污染最严重的是哪项指标呢？我们怎样才能减少污染？</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cs="宋体" w:asciiTheme="minorEastAsia" w:hAnsiTheme="minorEastAsia"/>
                <w:b/>
                <w:color w:val="000000" w:themeColor="text1"/>
                <w:sz w:val="24"/>
                <w:szCs w:val="24"/>
                <w14:textFill>
                  <w14:solidFill>
                    <w14:schemeClr w14:val="tx1"/>
                  </w14:solidFill>
                </w14:textFill>
              </w:rPr>
            </w:pPr>
            <w:r>
              <w:rPr>
                <w:rFonts w:hint="eastAsia" w:cs="宋体" w:asciiTheme="minorEastAsia" w:hAnsiTheme="minorEastAsia"/>
                <w:b/>
                <w:color w:val="000000" w:themeColor="text1"/>
                <w:sz w:val="24"/>
                <w:szCs w:val="24"/>
                <w14:textFill>
                  <w14:solidFill>
                    <w14:schemeClr w14:val="tx1"/>
                  </w14:solidFill>
                </w14:textFill>
              </w:rPr>
              <w:t>4．探究答疑，解决问题</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小组讨论，理定方案，解决困惑，制定研学计划。完成方位感大比拼。</w:t>
            </w:r>
          </w:p>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b/>
                <w:color w:val="000000" w:themeColor="text1"/>
                <w:sz w:val="24"/>
                <w:szCs w:val="24"/>
                <w14:textFill>
                  <w14:solidFill>
                    <w14:schemeClr w14:val="tx1"/>
                  </w14:solidFill>
                </w14:textFill>
              </w:rPr>
            </w:pPr>
            <w:r>
              <w:rPr>
                <w:rFonts w:hint="eastAsia" w:cs="宋体" w:asciiTheme="minorEastAsia" w:hAnsiTheme="minorEastAsia"/>
                <w:b/>
                <w:color w:val="000000" w:themeColor="text1"/>
                <w:sz w:val="24"/>
                <w:szCs w:val="24"/>
                <w14:textFill>
                  <w14:solidFill>
                    <w14:schemeClr w14:val="tx1"/>
                  </w14:solidFill>
                </w14:textFill>
              </w:rPr>
              <w:t>生态研学计划表</w:t>
            </w:r>
          </w:p>
          <w:p>
            <w:pPr>
              <w:pStyle w:val="12"/>
              <w:keepNext w:val="0"/>
              <w:keepLines w:val="0"/>
              <w:pageBreakBefore w:val="0"/>
              <w:kinsoku/>
              <w:wordWrap/>
              <w:overflowPunct/>
              <w:topLinePunct w:val="0"/>
              <w:autoSpaceDE/>
              <w:autoSpaceDN/>
              <w:bidi w:val="0"/>
              <w:adjustRightInd/>
              <w:snapToGrid/>
              <w:spacing w:before="156" w:beforeLines="50" w:after="156" w:afterLines="50"/>
              <w:textAlignment w:val="auto"/>
              <w:rPr>
                <w:rFonts w:cs="宋体" w:asciiTheme="minorEastAsia" w:hAnsiTheme="minorEastAsia" w:eastAsiaTheme="minorEastAsia"/>
                <w:color w:val="000000" w:themeColor="text1"/>
                <w:sz w:val="24"/>
                <w14:textFill>
                  <w14:solidFill>
                    <w14:schemeClr w14:val="tx1"/>
                  </w14:solidFill>
                </w14:textFill>
              </w:rPr>
            </w:pPr>
            <w:r>
              <w:drawing>
                <wp:inline distT="0" distB="0" distL="0" distR="0">
                  <wp:extent cx="4151630" cy="2352675"/>
                  <wp:effectExtent l="0" t="0" r="127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4152962" cy="2353694"/>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黑体" w:hAnsi="黑体" w:eastAsia="黑体" w:cs="宋体"/>
                <w:b/>
                <w:sz w:val="28"/>
                <w:szCs w:val="28"/>
              </w:rPr>
            </w:pPr>
            <w:r>
              <w:rPr>
                <w:rFonts w:hint="eastAsia" w:ascii="黑体" w:hAnsi="黑体" w:eastAsia="黑体" w:cs="宋体"/>
                <w:b/>
                <w:sz w:val="28"/>
                <w:szCs w:val="28"/>
              </w:rPr>
              <w:t>二、开启研学，探究体验</w:t>
            </w:r>
          </w:p>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eastAsiaTheme="minorEastAsia"/>
                <w:color w:val="000000" w:themeColor="text1"/>
                <w:sz w:val="24"/>
                <w14:textFill>
                  <w14:solidFill>
                    <w14:schemeClr w14:val="tx1"/>
                  </w14:solidFill>
                </w14:textFill>
              </w:rPr>
            </w:pPr>
            <w:r>
              <w:rPr>
                <w:rFonts w:hint="eastAsia" w:ascii="黑体" w:hAnsi="黑体" w:eastAsia="黑体" w:cs="宋体"/>
                <w:b/>
                <w:sz w:val="28"/>
                <w:szCs w:val="28"/>
              </w:rPr>
              <w:t>研学考察：竹叶海公园</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cs="宋体" w:asciiTheme="minorEastAsia" w:hAnsiTheme="minorEastAsia"/>
                <w:b/>
                <w:color w:val="000000" w:themeColor="text1"/>
                <w:sz w:val="24"/>
                <w14:textFill>
                  <w14:solidFill>
                    <w14:schemeClr w14:val="tx1"/>
                  </w14:solidFill>
                </w14:textFill>
              </w:rPr>
            </w:pPr>
            <w:r>
              <w:rPr>
                <w:rFonts w:hint="eastAsia" w:cs="宋体" w:asciiTheme="minorEastAsia" w:hAnsiTheme="minorEastAsia"/>
                <w:b/>
                <w:color w:val="000000" w:themeColor="text1"/>
                <w:sz w:val="24"/>
                <w14:textFill>
                  <w14:solidFill>
                    <w14:schemeClr w14:val="tx1"/>
                  </w14:solidFill>
                </w14:textFill>
              </w:rPr>
              <w:t>1.走进竹叶海——环境概况</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了解竹叶海公园地理位置，环境规划，生态文明建设及保护情况。</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hint="eastAsia" w:cs="宋体" w:asciiTheme="minorEastAsia" w:hAnsiTheme="minorEastAsia"/>
                <w:b/>
                <w:color w:val="000000" w:themeColor="text1"/>
                <w:sz w:val="24"/>
                <w14:textFill>
                  <w14:solidFill>
                    <w14:schemeClr w14:val="tx1"/>
                  </w14:solidFill>
                </w14:textFill>
              </w:rPr>
            </w:pPr>
            <w:r>
              <w:rPr>
                <w:rFonts w:hint="eastAsia" w:cs="宋体" w:asciiTheme="minorEastAsia" w:hAnsiTheme="minorEastAsia"/>
                <w:b/>
                <w:color w:val="000000" w:themeColor="text1"/>
                <w:sz w:val="24"/>
                <w14:textFill>
                  <w14:solidFill>
                    <w14:schemeClr w14:val="tx1"/>
                  </w14:solidFill>
                </w14:textFill>
              </w:rPr>
              <w:t>2.探索竹叶海——测水实验</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b/>
                <w:color w:val="000000" w:themeColor="text1"/>
                <w:sz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知道政府部门对环境的保护及改造所做工作。邀请区生态环境局水质监测专业人员为学生讲解湖泊知识并演示水监测过程。</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hint="eastAsia" w:asciiTheme="minorEastAsia" w:hAnsiTheme="minorEastAsia" w:cstheme="minorEastAsia"/>
                <w:bCs/>
                <w:sz w:val="24"/>
                <w:szCs w:val="24"/>
              </w:rPr>
            </w:pPr>
            <w:r>
              <w:rPr>
                <w:rFonts w:hint="eastAsia" w:asciiTheme="minorEastAsia" w:hAnsiTheme="minorEastAsia" w:cstheme="minorEastAsia"/>
                <w:bCs/>
                <w:sz w:val="24"/>
                <w:szCs w:val="24"/>
              </w:rPr>
              <w:drawing>
                <wp:inline distT="0" distB="0" distL="114300" distR="114300">
                  <wp:extent cx="3797300" cy="2487930"/>
                  <wp:effectExtent l="0" t="0" r="0" b="762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8"/>
                          <a:stretch>
                            <a:fillRect/>
                          </a:stretch>
                        </pic:blipFill>
                        <pic:spPr>
                          <a:xfrm>
                            <a:off x="0" y="0"/>
                            <a:ext cx="3796396" cy="2487682"/>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hint="eastAsia" w:cs="宋体" w:asciiTheme="minorEastAsia" w:hAnsiTheme="minorEastAsia"/>
                <w:b/>
                <w:color w:val="000000" w:themeColor="text1"/>
                <w:sz w:val="24"/>
                <w14:textFill>
                  <w14:solidFill>
                    <w14:schemeClr w14:val="tx1"/>
                  </w14:solidFill>
                </w14:textFill>
              </w:rPr>
            </w:pPr>
            <w:r>
              <w:rPr>
                <w:rFonts w:hint="eastAsia" w:cs="宋体" w:asciiTheme="minorEastAsia" w:hAnsiTheme="minorEastAsia"/>
                <w:b/>
                <w:color w:val="000000" w:themeColor="text1"/>
                <w:sz w:val="24"/>
                <w14:textFill>
                  <w14:solidFill>
                    <w14:schemeClr w14:val="tx1"/>
                  </w14:solidFill>
                </w14:textFill>
              </w:rPr>
              <w:t>3．探索竹叶海——完成实验报告</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 xml:space="preserve">  </w:t>
            </w:r>
            <w:r>
              <w:drawing>
                <wp:inline distT="0" distB="0" distL="114300" distR="114300">
                  <wp:extent cx="3514090" cy="5664835"/>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9"/>
                          <a:stretch>
                            <a:fillRect/>
                          </a:stretch>
                        </pic:blipFill>
                        <pic:spPr>
                          <a:xfrm>
                            <a:off x="0" y="0"/>
                            <a:ext cx="3518532" cy="5671906"/>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hint="eastAsia" w:cs="宋体" w:asciiTheme="minorEastAsia" w:hAnsiTheme="minorEastAsia"/>
                <w:b/>
                <w:color w:val="000000" w:themeColor="text1"/>
                <w:sz w:val="24"/>
                <w:szCs w:val="24"/>
                <w14:textFill>
                  <w14:solidFill>
                    <w14:schemeClr w14:val="tx1"/>
                  </w14:solidFill>
                </w14:textFill>
              </w:rPr>
            </w:pPr>
            <w:r>
              <w:rPr>
                <w:rFonts w:hint="eastAsia" w:cs="宋体" w:asciiTheme="minorEastAsia" w:hAnsiTheme="minorEastAsia"/>
                <w:b/>
                <w:color w:val="000000" w:themeColor="text1"/>
                <w:sz w:val="24"/>
                <w:szCs w:val="24"/>
                <w14:textFill>
                  <w14:solidFill>
                    <w14:schemeClr w14:val="tx1"/>
                  </w14:solidFill>
                </w14:textFill>
              </w:rPr>
              <w:t>4．探索竹叶海——生态答疑</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hint="eastAsia"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学生提问，专业人员解答。</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cs="宋体" w:asciiTheme="minorEastAsia" w:hAnsiTheme="minorEastAsia"/>
                <w:b/>
                <w:color w:val="000000" w:themeColor="text1"/>
                <w:sz w:val="24"/>
                <w:szCs w:val="24"/>
                <w14:textFill>
                  <w14:solidFill>
                    <w14:schemeClr w14:val="tx1"/>
                  </w14:solidFill>
                </w14:textFill>
              </w:rPr>
            </w:pPr>
            <w:r>
              <w:rPr>
                <w:rFonts w:hint="eastAsia" w:cs="宋体" w:asciiTheme="minorEastAsia" w:hAnsiTheme="minorEastAsia"/>
                <w:b/>
                <w:color w:val="000000" w:themeColor="text1"/>
                <w:sz w:val="24"/>
                <w:szCs w:val="24"/>
                <w14:textFill>
                  <w14:solidFill>
                    <w14:schemeClr w14:val="tx1"/>
                  </w14:solidFill>
                </w14:textFill>
              </w:rPr>
              <w:t>5．探索竹叶海——植物大分类</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（1）老师讲解湿地知识</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湿地是植物的海洋，它们在这里相互依偎，自由生长。</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center"/>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水生植物大分类</w:t>
            </w:r>
          </w:p>
          <w:p>
            <w:pPr>
              <w:keepNext w:val="0"/>
              <w:keepLines w:val="0"/>
              <w:pageBreakBefore w:val="0"/>
              <w:kinsoku/>
              <w:wordWrap/>
              <w:overflowPunct/>
              <w:topLinePunct w:val="0"/>
              <w:autoSpaceDE/>
              <w:autoSpaceDN/>
              <w:bidi w:val="0"/>
              <w:adjustRightInd/>
              <w:snapToGrid/>
              <w:spacing w:before="156" w:beforeLines="50" w:after="156" w:afterLines="50"/>
              <w:ind w:firstLine="240" w:firstLineChars="100"/>
              <w:jc w:val="left"/>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了解完植物分类知识，我们来做个小练习，完成实践活动三：</w:t>
            </w:r>
          </w:p>
          <w:p>
            <w:pPr>
              <w:keepNext w:val="0"/>
              <w:keepLines w:val="0"/>
              <w:pageBreakBefore w:val="0"/>
              <w:kinsoku/>
              <w:wordWrap/>
              <w:overflowPunct/>
              <w:topLinePunct w:val="0"/>
              <w:autoSpaceDE/>
              <w:autoSpaceDN/>
              <w:bidi w:val="0"/>
              <w:adjustRightInd/>
              <w:snapToGrid/>
              <w:spacing w:before="156" w:beforeLines="50" w:after="156" w:afterLines="50"/>
              <w:ind w:firstLine="420" w:firstLineChars="200"/>
              <w:textAlignment w:val="auto"/>
              <w:rPr>
                <w:rFonts w:cs="宋体" w:asciiTheme="minorEastAsia" w:hAnsiTheme="minorEastAsia"/>
                <w:color w:val="000000" w:themeColor="text1"/>
                <w:sz w:val="24"/>
                <w:szCs w:val="24"/>
                <w14:textFill>
                  <w14:solidFill>
                    <w14:schemeClr w14:val="tx1"/>
                  </w14:solidFill>
                </w14:textFill>
              </w:rPr>
            </w:pPr>
            <w:r>
              <w:drawing>
                <wp:inline distT="0" distB="0" distL="114300" distR="114300">
                  <wp:extent cx="4333875" cy="5814060"/>
                  <wp:effectExtent l="0" t="0" r="9525" b="1524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0"/>
                          <a:stretch>
                            <a:fillRect/>
                          </a:stretch>
                        </pic:blipFill>
                        <pic:spPr>
                          <a:xfrm>
                            <a:off x="0" y="0"/>
                            <a:ext cx="4333875" cy="581406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cs="宋体" w:asciiTheme="minorEastAsia" w:hAnsiTheme="minorEastAsia"/>
                <w:b/>
                <w:color w:val="000000" w:themeColor="text1"/>
                <w:sz w:val="24"/>
                <w:szCs w:val="24"/>
                <w14:textFill>
                  <w14:solidFill>
                    <w14:schemeClr w14:val="tx1"/>
                  </w14:solidFill>
                </w14:textFill>
              </w:rPr>
            </w:pPr>
            <w:r>
              <w:rPr>
                <w:rFonts w:hint="eastAsia" w:cs="宋体" w:asciiTheme="minorEastAsia" w:hAnsiTheme="minorEastAsia"/>
                <w:b/>
                <w:color w:val="000000" w:themeColor="text1"/>
                <w:sz w:val="24"/>
                <w:szCs w:val="24"/>
                <w14:textFill>
                  <w14:solidFill>
                    <w14:schemeClr w14:val="tx1"/>
                  </w14:solidFill>
                </w14:textFill>
              </w:rPr>
              <w:t>6．探索竹叶海——发现水生动植物</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挑战游戏，在规定时间内，按小组活动，通过观察或借助电子产品，沿湖寻找身边的水生植物，完成实践活动</w:t>
            </w:r>
            <w:r>
              <w:rPr>
                <w:rFonts w:hint="eastAsia" w:cs="宋体" w:asciiTheme="minorEastAsia" w:hAnsiTheme="minorEastAsia"/>
                <w:color w:val="000000" w:themeColor="text1"/>
                <w:sz w:val="24"/>
                <w:szCs w:val="24"/>
                <w:lang w:val="en-US" w:eastAsia="zh-CN"/>
                <w14:textFill>
                  <w14:solidFill>
                    <w14:schemeClr w14:val="tx1"/>
                  </w14:solidFill>
                </w14:textFill>
              </w:rPr>
              <w:t>三和四</w:t>
            </w:r>
            <w:r>
              <w:rPr>
                <w:rFonts w:hint="eastAsia" w:cs="宋体" w:asciiTheme="minorEastAsia" w:hAnsiTheme="minorEastAsia"/>
                <w:color w:val="000000" w:themeColor="text1"/>
                <w:sz w:val="24"/>
                <w:szCs w:val="24"/>
                <w14:textFill>
                  <w14:solidFill>
                    <w14:schemeClr w14:val="tx1"/>
                  </w14:solidFill>
                </w14:textFill>
              </w:rPr>
              <w:t>，限时</w:t>
            </w:r>
            <w:r>
              <w:rPr>
                <w:rFonts w:hint="eastAsia" w:cs="宋体" w:asciiTheme="minorEastAsia" w:hAnsiTheme="minorEastAsia"/>
                <w:color w:val="000000" w:themeColor="text1"/>
                <w:sz w:val="24"/>
                <w:szCs w:val="24"/>
                <w:lang w:val="en-US" w:eastAsia="zh-CN"/>
                <w14:textFill>
                  <w14:solidFill>
                    <w14:schemeClr w14:val="tx1"/>
                  </w14:solidFill>
                </w14:textFill>
              </w:rPr>
              <w:t>30</w:t>
            </w:r>
            <w:r>
              <w:rPr>
                <w:rFonts w:hint="eastAsia" w:cs="宋体" w:asciiTheme="minorEastAsia" w:hAnsiTheme="minorEastAsia"/>
                <w:color w:val="000000" w:themeColor="text1"/>
                <w:sz w:val="24"/>
                <w:szCs w:val="24"/>
                <w14:textFill>
                  <w14:solidFill>
                    <w14:schemeClr w14:val="tx1"/>
                  </w14:solidFill>
                </w14:textFill>
              </w:rPr>
              <w:t>分钟。比比看哪个小组分工明确，配合默契，找的水生植物最多，收集的采样最有创意。</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cs="宋体" w:asciiTheme="minorEastAsia" w:hAnsiTheme="minorEastAsia"/>
                <w:color w:val="000000" w:themeColor="text1"/>
                <w:sz w:val="24"/>
                <w:szCs w:val="24"/>
                <w14:textFill>
                  <w14:solidFill>
                    <w14:schemeClr w14:val="tx1"/>
                  </w14:solidFill>
                </w14:textFill>
              </w:rPr>
            </w:pPr>
            <w:r>
              <w:drawing>
                <wp:inline distT="0" distB="0" distL="114300" distR="114300">
                  <wp:extent cx="4410075" cy="6591300"/>
                  <wp:effectExtent l="0" t="0" r="9525"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1"/>
                          <a:stretch>
                            <a:fillRect/>
                          </a:stretch>
                        </pic:blipFill>
                        <pic:spPr>
                          <a:xfrm>
                            <a:off x="0" y="0"/>
                            <a:ext cx="4410075" cy="6591300"/>
                          </a:xfrm>
                          <a:prstGeom prst="rect">
                            <a:avLst/>
                          </a:prstGeom>
                          <a:noFill/>
                          <a:ln>
                            <a:noFill/>
                          </a:ln>
                        </pic:spPr>
                      </pic:pic>
                    </a:graphicData>
                  </a:graphic>
                </wp:inline>
              </w:drawing>
            </w:r>
            <w:r>
              <w:drawing>
                <wp:inline distT="0" distB="0" distL="114300" distR="114300">
                  <wp:extent cx="4371975" cy="6715125"/>
                  <wp:effectExtent l="0" t="0" r="9525" b="952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2"/>
                          <a:stretch>
                            <a:fillRect/>
                          </a:stretch>
                        </pic:blipFill>
                        <pic:spPr>
                          <a:xfrm>
                            <a:off x="0" y="0"/>
                            <a:ext cx="4371975" cy="671512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黑体" w:hAnsi="黑体" w:eastAsia="黑体" w:cs="宋体"/>
                <w:b/>
                <w:sz w:val="28"/>
                <w:szCs w:val="28"/>
              </w:rPr>
            </w:pPr>
            <w:r>
              <w:rPr>
                <w:rFonts w:hint="eastAsia" w:ascii="黑体" w:hAnsi="黑体" w:eastAsia="黑体" w:cs="宋体"/>
                <w:b/>
                <w:sz w:val="28"/>
                <w:szCs w:val="28"/>
              </w:rPr>
              <w:t>三、</w:t>
            </w:r>
            <w:r>
              <w:rPr>
                <w:rFonts w:ascii="黑体" w:hAnsi="黑体" w:eastAsia="黑体" w:cs="宋体"/>
                <w:b/>
                <w:sz w:val="28"/>
                <w:szCs w:val="28"/>
              </w:rPr>
              <w:t>展示成果</w:t>
            </w:r>
            <w:r>
              <w:rPr>
                <w:rFonts w:hint="eastAsia" w:ascii="黑体" w:hAnsi="黑体" w:eastAsia="黑体" w:cs="宋体"/>
                <w:b/>
                <w:sz w:val="28"/>
                <w:szCs w:val="28"/>
              </w:rPr>
              <w:t>，</w:t>
            </w:r>
            <w:r>
              <w:rPr>
                <w:rFonts w:ascii="黑体" w:hAnsi="黑体" w:eastAsia="黑体" w:cs="宋体"/>
                <w:b/>
                <w:sz w:val="28"/>
                <w:szCs w:val="28"/>
              </w:rPr>
              <w:t>分享收获</w:t>
            </w:r>
            <w:r>
              <w:rPr>
                <w:rFonts w:ascii="黑体" w:hAnsi="黑体" w:eastAsia="黑体" w:cs="宋体"/>
                <w:b/>
                <w:sz w:val="28"/>
                <w:szCs w:val="28"/>
              </w:rPr>
              <w:drawing>
                <wp:inline distT="0" distB="0" distL="114300" distR="114300">
                  <wp:extent cx="38100" cy="76200"/>
                  <wp:effectExtent l="0" t="0" r="0" b="0"/>
                  <wp:docPr id="9"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descr="IMG_256"/>
                          <pic:cNvPicPr>
                            <a:picLocks noChangeAspect="1"/>
                          </pic:cNvPicPr>
                        </pic:nvPicPr>
                        <pic:blipFill>
                          <a:blip r:embed="rId13"/>
                          <a:stretch>
                            <a:fillRect/>
                          </a:stretch>
                        </pic:blipFill>
                        <pic:spPr>
                          <a:xfrm>
                            <a:off x="0" y="0"/>
                            <a:ext cx="38100" cy="76200"/>
                          </a:xfrm>
                          <a:prstGeom prst="rect">
                            <a:avLst/>
                          </a:prstGeom>
                          <a:noFill/>
                          <a:ln w="9525">
                            <a:noFill/>
                          </a:ln>
                        </pic:spPr>
                      </pic:pic>
                    </a:graphicData>
                  </a:graphic>
                </wp:inline>
              </w:drawing>
            </w:r>
          </w:p>
          <w:p>
            <w:pPr>
              <w:pStyle w:val="12"/>
              <w:keepNext w:val="0"/>
              <w:keepLines w:val="0"/>
              <w:pageBreakBefore w:val="0"/>
              <w:kinsoku/>
              <w:wordWrap/>
              <w:overflowPunct/>
              <w:topLinePunct w:val="0"/>
              <w:autoSpaceDE/>
              <w:autoSpaceDN/>
              <w:bidi w:val="0"/>
              <w:adjustRightInd/>
              <w:snapToGrid/>
              <w:spacing w:before="156" w:beforeLines="50" w:after="156" w:afterLines="50"/>
              <w:ind w:firstLine="480"/>
              <w:textAlignment w:val="auto"/>
              <w:rPr>
                <w:rFonts w:cs="宋体" w:asciiTheme="minorEastAsia" w:hAnsiTheme="minorEastAsia" w:eastAsiaTheme="minorEastAsia"/>
                <w:color w:val="000000" w:themeColor="text1"/>
                <w:sz w:val="24"/>
                <w14:textFill>
                  <w14:solidFill>
                    <w14:schemeClr w14:val="tx1"/>
                  </w14:solidFill>
                </w14:textFill>
              </w:rPr>
            </w:pPr>
            <w:r>
              <w:rPr>
                <w:rFonts w:hint="eastAsia" w:cs="宋体" w:asciiTheme="minorEastAsia" w:hAnsiTheme="minorEastAsia" w:eastAsiaTheme="minorEastAsia"/>
                <w:color w:val="000000" w:themeColor="text1"/>
                <w:sz w:val="24"/>
                <w14:textFill>
                  <w14:solidFill>
                    <w14:schemeClr w14:val="tx1"/>
                  </w14:solidFill>
                </w14:textFill>
              </w:rPr>
              <w:t>半天的研学活动，相信大家收获的不仅有知识，还有团队之间的凝聚力。</w:t>
            </w:r>
          </w:p>
          <w:p>
            <w:pPr>
              <w:pStyle w:val="12"/>
              <w:keepNext w:val="0"/>
              <w:keepLines w:val="0"/>
              <w:pageBreakBefore w:val="0"/>
              <w:kinsoku/>
              <w:wordWrap/>
              <w:overflowPunct/>
              <w:topLinePunct w:val="0"/>
              <w:autoSpaceDE/>
              <w:autoSpaceDN/>
              <w:bidi w:val="0"/>
              <w:adjustRightInd/>
              <w:snapToGrid/>
              <w:spacing w:before="156" w:beforeLines="50" w:after="156" w:afterLines="50"/>
              <w:ind w:firstLine="480"/>
              <w:textAlignment w:val="auto"/>
              <w:rPr>
                <w:rFonts w:cs="宋体" w:asciiTheme="minorEastAsia" w:hAnsiTheme="minorEastAsia" w:eastAsiaTheme="minorEastAsia"/>
                <w:color w:val="000000" w:themeColor="text1"/>
                <w:sz w:val="24"/>
                <w14:textFill>
                  <w14:solidFill>
                    <w14:schemeClr w14:val="tx1"/>
                  </w14:solidFill>
                </w14:textFill>
              </w:rPr>
            </w:pPr>
            <w:r>
              <w:rPr>
                <w:rFonts w:hint="eastAsia" w:cs="宋体" w:asciiTheme="minorEastAsia" w:hAnsiTheme="minorEastAsia" w:eastAsiaTheme="minorEastAsia"/>
                <w:color w:val="000000" w:themeColor="text1"/>
                <w:sz w:val="24"/>
                <w14:textFill>
                  <w14:solidFill>
                    <w14:schemeClr w14:val="tx1"/>
                  </w14:solidFill>
                </w14:textFill>
              </w:rPr>
              <w:t>小组合作整理资料，讨论生态小报主题及展示形式，主题明确，分工协作，完成后上传至学习群，每组选一名代表上台解说展示。计时25分钟。</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14:textFill>
                  <w14:solidFill>
                    <w14:schemeClr w14:val="tx1"/>
                  </w14:solidFill>
                </w14:textFill>
              </w:rPr>
              <w:drawing>
                <wp:inline distT="0" distB="0" distL="0" distR="0">
                  <wp:extent cx="3988435" cy="5982970"/>
                  <wp:effectExtent l="0" t="0" r="0" b="0"/>
                  <wp:docPr id="15" name="图片 15" descr="C:\Users\cuckoo\Documents\Tencent Files\271166815\FileRecv\MobileFile\IMG_8138(20201027-1654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cuckoo\Documents\Tencent Files\271166815\FileRecv\MobileFile\IMG_8138(20201027-165439).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991519" cy="5987412"/>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我们都是环保小卫士，学生填写环保心愿卡，张贴到所守护的生态环境中。</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黑体" w:hAnsi="黑体" w:eastAsia="黑体" w:cs="宋体"/>
                <w:b/>
                <w:sz w:val="28"/>
                <w:szCs w:val="28"/>
              </w:rPr>
            </w:pPr>
            <w:r>
              <w:rPr>
                <w:rFonts w:hint="eastAsia" w:ascii="黑体" w:hAnsi="黑体" w:eastAsia="黑体" w:cs="宋体"/>
                <w:b/>
                <w:sz w:val="28"/>
                <w:szCs w:val="28"/>
              </w:rPr>
              <w:t>四、课外拓展，生命成长</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drawing>
                <wp:anchor distT="0" distB="0" distL="114300" distR="114300" simplePos="0" relativeHeight="251661312" behindDoc="0" locked="0" layoutInCell="1" allowOverlap="1">
                  <wp:simplePos x="0" y="0"/>
                  <wp:positionH relativeFrom="column">
                    <wp:posOffset>200025</wp:posOffset>
                  </wp:positionH>
                  <wp:positionV relativeFrom="paragraph">
                    <wp:posOffset>3874770</wp:posOffset>
                  </wp:positionV>
                  <wp:extent cx="4152900" cy="3112135"/>
                  <wp:effectExtent l="90805" t="73025" r="99695" b="110490"/>
                  <wp:wrapTopAndBottom/>
                  <wp:docPr id="237" name="图片 237" descr="C:\Users\cuckoo\Documents\Tencent Files\271166815\FileRecv\MobileFile\IMG_8526(20201113-170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descr="C:\Users\cuckoo\Documents\Tencent Files\271166815\FileRecv\MobileFile\IMG_8526(20201113-17035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152900" cy="3112135"/>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rFonts w:cs="宋体" w:asciiTheme="minorEastAsia" w:hAnsiTheme="minorEastAsia"/>
                <w:color w:val="000000" w:themeColor="text1"/>
                <w:sz w:val="24"/>
                <w:szCs w:val="24"/>
                <w14:textFill>
                  <w14:solidFill>
                    <w14:schemeClr w14:val="tx1"/>
                  </w14:solidFill>
                </w14:textFill>
              </w:rPr>
              <w:drawing>
                <wp:anchor distT="0" distB="0" distL="114300" distR="114300" simplePos="0" relativeHeight="251663360" behindDoc="0" locked="0" layoutInCell="1" allowOverlap="1">
                  <wp:simplePos x="0" y="0"/>
                  <wp:positionH relativeFrom="column">
                    <wp:posOffset>222250</wp:posOffset>
                  </wp:positionH>
                  <wp:positionV relativeFrom="paragraph">
                    <wp:posOffset>2040255</wp:posOffset>
                  </wp:positionV>
                  <wp:extent cx="1679575" cy="1678305"/>
                  <wp:effectExtent l="90805" t="73025" r="96520" b="115570"/>
                  <wp:wrapSquare wrapText="bothSides"/>
                  <wp:docPr id="236" name="图片 236" descr="C:\Users\cuckoo\Documents\Tencent Files\271166815\FileRecv\MobileFile\IMG_8517(20201113-1656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descr="C:\Users\cuckoo\Documents\Tencent Files\271166815\FileRecv\MobileFile\IMG_8517(20201113-165627).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679575" cy="1678305"/>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rFonts w:cs="宋体" w:asciiTheme="minorEastAsia" w:hAnsiTheme="minorEastAsia"/>
                <w:b/>
                <w:color w:val="000000" w:themeColor="text1"/>
                <w:sz w:val="28"/>
                <w:szCs w:val="28"/>
                <w14:textFill>
                  <w14:solidFill>
                    <w14:schemeClr w14:val="tx1"/>
                  </w14:solidFill>
                </w14:textFill>
              </w:rPr>
              <w:drawing>
                <wp:anchor distT="0" distB="0" distL="114300" distR="114300" simplePos="0" relativeHeight="251662336" behindDoc="0" locked="0" layoutInCell="1" allowOverlap="1">
                  <wp:simplePos x="0" y="0"/>
                  <wp:positionH relativeFrom="column">
                    <wp:posOffset>2099945</wp:posOffset>
                  </wp:positionH>
                  <wp:positionV relativeFrom="paragraph">
                    <wp:posOffset>2035175</wp:posOffset>
                  </wp:positionV>
                  <wp:extent cx="2243455" cy="1680845"/>
                  <wp:effectExtent l="90805" t="73025" r="104140" b="113030"/>
                  <wp:wrapSquare wrapText="bothSides"/>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243455" cy="1680845"/>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rFonts w:cs="宋体" w:asciiTheme="minorEastAsia" w:hAnsiTheme="minorEastAsia"/>
                <w:color w:val="000000" w:themeColor="text1"/>
                <w:sz w:val="24"/>
                <w:szCs w:val="24"/>
                <w14:textFill>
                  <w14:solidFill>
                    <w14:schemeClr w14:val="tx1"/>
                  </w14:solidFill>
                </w14:textFill>
              </w:rPr>
              <w:t>我校</w:t>
            </w:r>
            <w:r>
              <w:rPr>
                <w:rFonts w:hint="eastAsia" w:cs="宋体" w:asciiTheme="minorEastAsia" w:hAnsiTheme="minorEastAsia"/>
                <w:color w:val="000000" w:themeColor="text1"/>
                <w:sz w:val="24"/>
                <w:szCs w:val="24"/>
                <w14:textFill>
                  <w14:solidFill>
                    <w14:schemeClr w14:val="tx1"/>
                  </w14:solidFill>
                </w14:textFill>
              </w:rPr>
              <w:t>是湖北省</w:t>
            </w:r>
            <w:r>
              <w:rPr>
                <w:rFonts w:cs="宋体" w:asciiTheme="minorEastAsia" w:hAnsiTheme="minorEastAsia"/>
                <w:color w:val="000000" w:themeColor="text1"/>
                <w:sz w:val="24"/>
                <w:szCs w:val="24"/>
                <w14:textFill>
                  <w14:solidFill>
                    <w14:schemeClr w14:val="tx1"/>
                  </w14:solidFill>
                </w14:textFill>
              </w:rPr>
              <w:t>绿色环保示范校</w:t>
            </w:r>
            <w:r>
              <w:rPr>
                <w:rFonts w:hint="eastAsia" w:cs="宋体" w:asciiTheme="minorEastAsia" w:hAnsiTheme="minorEastAsia"/>
                <w:color w:val="000000" w:themeColor="text1"/>
                <w:sz w:val="24"/>
                <w:szCs w:val="24"/>
                <w14:textFill>
                  <w14:solidFill>
                    <w14:schemeClr w14:val="tx1"/>
                  </w14:solidFill>
                </w14:textFill>
              </w:rPr>
              <w:t>，长期坚持</w:t>
            </w:r>
            <w:r>
              <w:rPr>
                <w:rFonts w:cs="宋体" w:asciiTheme="minorEastAsia" w:hAnsiTheme="minorEastAsia"/>
                <w:color w:val="000000" w:themeColor="text1"/>
                <w:sz w:val="24"/>
                <w:szCs w:val="24"/>
                <w14:textFill>
                  <w14:solidFill>
                    <w14:schemeClr w14:val="tx1"/>
                  </w14:solidFill>
                </w14:textFill>
              </w:rPr>
              <w:t>开展</w:t>
            </w:r>
            <w:r>
              <w:rPr>
                <w:rFonts w:hint="eastAsia" w:cs="宋体" w:asciiTheme="minorEastAsia" w:hAnsiTheme="minorEastAsia"/>
                <w:color w:val="000000" w:themeColor="text1"/>
                <w:sz w:val="24"/>
                <w:szCs w:val="24"/>
                <w14:textFill>
                  <w14:solidFill>
                    <w14:schemeClr w14:val="tx1"/>
                  </w14:solidFill>
                </w14:textFill>
              </w:rPr>
              <w:t>丰富</w:t>
            </w:r>
            <w:r>
              <w:rPr>
                <w:rFonts w:cs="宋体" w:asciiTheme="minorEastAsia" w:hAnsiTheme="minorEastAsia"/>
                <w:color w:val="000000" w:themeColor="text1"/>
                <w:sz w:val="24"/>
                <w:szCs w:val="24"/>
                <w14:textFill>
                  <w14:solidFill>
                    <w14:schemeClr w14:val="tx1"/>
                  </w14:solidFill>
                </w14:textFill>
              </w:rPr>
              <w:t>多彩的环保活动</w:t>
            </w:r>
            <w:r>
              <w:rPr>
                <w:rFonts w:hint="eastAsia" w:cs="宋体" w:asciiTheme="minorEastAsia" w:hAnsiTheme="minorEastAsia"/>
                <w:color w:val="000000" w:themeColor="text1"/>
                <w:sz w:val="24"/>
                <w:szCs w:val="24"/>
                <w14:textFill>
                  <w14:solidFill>
                    <w14:schemeClr w14:val="tx1"/>
                  </w14:solidFill>
                </w14:textFill>
              </w:rPr>
              <w:t>，</w:t>
            </w:r>
            <w:r>
              <w:rPr>
                <w:rFonts w:cs="宋体" w:asciiTheme="minorEastAsia" w:hAnsiTheme="minorEastAsia"/>
                <w:color w:val="000000" w:themeColor="text1"/>
                <w:sz w:val="24"/>
                <w:szCs w:val="24"/>
                <w14:textFill>
                  <w14:solidFill>
                    <w14:schemeClr w14:val="tx1"/>
                  </w14:solidFill>
                </w14:textFill>
              </w:rPr>
              <w:t>如</w:t>
            </w:r>
            <w:r>
              <w:rPr>
                <w:rFonts w:hint="eastAsia" w:cs="宋体" w:asciiTheme="minorEastAsia" w:hAnsiTheme="minorEastAsia"/>
                <w:color w:val="000000" w:themeColor="text1"/>
                <w:sz w:val="24"/>
                <w:szCs w:val="24"/>
                <w14:textFill>
                  <w14:solidFill>
                    <w14:schemeClr w14:val="tx1"/>
                  </w14:solidFill>
                </w14:textFill>
              </w:rPr>
              <w:t xml:space="preserve"> “</w:t>
            </w:r>
            <w:r>
              <w:rPr>
                <w:rFonts w:cs="宋体" w:asciiTheme="minorEastAsia" w:hAnsiTheme="minorEastAsia"/>
                <w:color w:val="000000" w:themeColor="text1"/>
                <w:sz w:val="24"/>
                <w:szCs w:val="24"/>
                <w14:textFill>
                  <w14:solidFill>
                    <w14:schemeClr w14:val="tx1"/>
                  </w14:solidFill>
                </w14:textFill>
              </w:rPr>
              <w:t>垃圾分类——环保银行”</w:t>
            </w:r>
            <w:r>
              <w:rPr>
                <w:rFonts w:hint="eastAsia" w:cs="宋体" w:asciiTheme="minorEastAsia" w:hAnsiTheme="minorEastAsia"/>
                <w:color w:val="000000" w:themeColor="text1"/>
                <w:sz w:val="24"/>
                <w:szCs w:val="24"/>
                <w14:textFill>
                  <w14:solidFill>
                    <w14:schemeClr w14:val="tx1"/>
                  </w14:solidFill>
                </w14:textFill>
              </w:rPr>
              <w:t>、 “</w:t>
            </w:r>
            <w:r>
              <w:rPr>
                <w:rFonts w:cs="宋体" w:asciiTheme="minorEastAsia" w:hAnsiTheme="minorEastAsia"/>
                <w:color w:val="000000" w:themeColor="text1"/>
                <w:sz w:val="24"/>
                <w:szCs w:val="24"/>
                <w14:textFill>
                  <w14:solidFill>
                    <w14:schemeClr w14:val="tx1"/>
                  </w14:solidFill>
                </w14:textFill>
              </w:rPr>
              <w:t>巧手变废为宝</w:t>
            </w:r>
            <w:r>
              <w:rPr>
                <w:rFonts w:hint="eastAsia" w:cs="宋体" w:asciiTheme="minorEastAsia" w:hAnsiTheme="minorEastAsia"/>
                <w:color w:val="000000" w:themeColor="text1"/>
                <w:sz w:val="24"/>
                <w:szCs w:val="24"/>
                <w14:textFill>
                  <w14:solidFill>
                    <w14:schemeClr w14:val="tx1"/>
                  </w14:solidFill>
                </w14:textFill>
              </w:rPr>
              <w:t>”、</w:t>
            </w:r>
            <w:r>
              <w:rPr>
                <w:rFonts w:cs="宋体" w:asciiTheme="minorEastAsia" w:hAnsiTheme="minorEastAsia"/>
                <w:color w:val="000000" w:themeColor="text1"/>
                <w:sz w:val="24"/>
                <w:szCs w:val="24"/>
                <w14:textFill>
                  <w14:solidFill>
                    <w14:schemeClr w14:val="tx1"/>
                  </w14:solidFill>
                </w14:textFill>
              </w:rPr>
              <w:t>“垃圾分类微课堂”</w:t>
            </w:r>
            <w:r>
              <w:rPr>
                <w:rFonts w:hint="eastAsia" w:cs="宋体" w:asciiTheme="minorEastAsia" w:hAnsiTheme="minorEastAsia"/>
                <w:color w:val="000000" w:themeColor="text1"/>
                <w:sz w:val="24"/>
                <w:szCs w:val="24"/>
                <w14:textFill>
                  <w14:solidFill>
                    <w14:schemeClr w14:val="tx1"/>
                  </w14:solidFill>
                </w14:textFill>
              </w:rPr>
              <w:t>、“爱绿护绿活动”， 鼓励学生坚持参加各项与环保有关的行动（长期观测硚口区两湖，记录实时状况）与比赛等等，并用steam教学理念</w:t>
            </w:r>
            <w:r>
              <w:rPr>
                <w:rFonts w:cs="宋体" w:asciiTheme="minorEastAsia" w:hAnsiTheme="minorEastAsia"/>
                <w:color w:val="000000" w:themeColor="text1"/>
                <w:sz w:val="24"/>
                <w:szCs w:val="24"/>
                <w14:textFill>
                  <w14:solidFill>
                    <w14:schemeClr w14:val="tx1"/>
                  </w14:solidFill>
                </w14:textFill>
              </w:rPr>
              <w:t>课上课下积极渗透绿色理念</w:t>
            </w:r>
            <w:r>
              <w:rPr>
                <w:rFonts w:hint="eastAsia" w:cs="宋体" w:asciiTheme="minorEastAsia" w:hAnsiTheme="minorEastAsia"/>
                <w:color w:val="000000" w:themeColor="text1"/>
                <w:sz w:val="24"/>
                <w:szCs w:val="24"/>
                <w14:textFill>
                  <w14:solidFill>
                    <w14:schemeClr w14:val="tx1"/>
                  </w14:solidFill>
                </w14:textFill>
              </w:rPr>
              <w:t>，鼓励学生把环保意识传递给身边的人，共同建设碧水蓝天的家园而努力。</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cs="宋体" w:asciiTheme="minorEastAsia" w:hAnsiTheme="minorEastAsia"/>
                <w:b/>
                <w:color w:val="000000" w:themeColor="text1"/>
                <w:sz w:val="28"/>
                <w:szCs w:val="28"/>
                <w14:textFill>
                  <w14:solidFill>
                    <w14:schemeClr w14:val="tx1"/>
                  </w14:solidFill>
                </w14:textFill>
              </w:rPr>
            </w:pPr>
            <w:r>
              <w:rPr>
                <w:rFonts w:cs="宋体" w:asciiTheme="minorEastAsia" w:hAnsiTheme="minorEastAsia"/>
                <w:b/>
                <w:color w:val="000000" w:themeColor="text1"/>
                <w:sz w:val="28"/>
                <w:szCs w:val="28"/>
                <w14:textFill>
                  <w14:solidFill>
                    <w14:schemeClr w14:val="tx1"/>
                  </w14:solidFill>
                </w14:textFill>
              </w:rPr>
              <w:drawing>
                <wp:inline distT="0" distB="0" distL="0" distR="0">
                  <wp:extent cx="4152265" cy="2978150"/>
                  <wp:effectExtent l="90805" t="73025" r="100330" b="111125"/>
                  <wp:docPr id="2" name="图片 2" descr="C:\Users\cuckoo\Documents\Tencent Files\271166815\FileRecv\MobileFile\IMG_8544(20201113-211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cuckoo\Documents\Tencent Files\271166815\FileRecv\MobileFile\IMG_8544(20201113-211334).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152265" cy="2978150"/>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cs="宋体" w:asciiTheme="minorEastAsia" w:hAnsiTheme="minorEastAsia"/>
                <w:b/>
                <w:color w:val="000000" w:themeColor="text1"/>
                <w:sz w:val="28"/>
                <w:szCs w:val="28"/>
                <w14:textFill>
                  <w14:solidFill>
                    <w14:schemeClr w14:val="tx1"/>
                  </w14:solidFill>
                </w14:textFill>
              </w:rPr>
            </w:pPr>
            <w:r>
              <w:rPr>
                <w:rFonts w:cs="宋体" w:asciiTheme="minorEastAsia" w:hAnsiTheme="minorEastAsia"/>
                <w:b/>
                <w:color w:val="000000" w:themeColor="text1"/>
                <w:sz w:val="28"/>
                <w:szCs w:val="28"/>
                <w14:textFill>
                  <w14:solidFill>
                    <w14:schemeClr w14:val="tx1"/>
                  </w14:solidFill>
                </w14:textFill>
              </w:rPr>
              <w:drawing>
                <wp:inline distT="0" distB="0" distL="0" distR="0">
                  <wp:extent cx="4108450" cy="4103370"/>
                  <wp:effectExtent l="133350" t="114300" r="139700" b="16383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110921" cy="4106154"/>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cs="宋体" w:asciiTheme="minorEastAsia" w:hAnsiTheme="minorEastAsia"/>
                <w:b/>
                <w:color w:val="000000" w:themeColor="text1"/>
                <w:sz w:val="28"/>
                <w:szCs w:val="28"/>
                <w14:textFill>
                  <w14:solidFill>
                    <w14:schemeClr w14:val="tx1"/>
                  </w14:solidFill>
                </w14:textFill>
              </w:rPr>
            </w:pPr>
            <w:r>
              <w:rPr>
                <w:rFonts w:cs="宋体" w:asciiTheme="minorEastAsia" w:hAnsiTheme="minorEastAsia"/>
                <w:b/>
                <w:color w:val="000000" w:themeColor="text1"/>
                <w:sz w:val="28"/>
                <w:szCs w:val="28"/>
                <w14:textFill>
                  <w14:solidFill>
                    <w14:schemeClr w14:val="tx1"/>
                  </w14:solidFill>
                </w14:textFill>
              </w:rPr>
              <w:drawing>
                <wp:inline distT="0" distB="0" distL="0" distR="0">
                  <wp:extent cx="4137025" cy="4127500"/>
                  <wp:effectExtent l="133350" t="114300" r="149225" b="15875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139751" cy="4130102"/>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pPr>
              <w:keepNext w:val="0"/>
              <w:keepLines w:val="0"/>
              <w:pageBreakBefore w:val="0"/>
              <w:numPr>
                <w:ilvl w:val="0"/>
                <w:numId w:val="4"/>
              </w:numPr>
              <w:kinsoku/>
              <w:wordWrap/>
              <w:overflowPunct/>
              <w:topLinePunct w:val="0"/>
              <w:autoSpaceDE/>
              <w:autoSpaceDN/>
              <w:bidi w:val="0"/>
              <w:adjustRightInd/>
              <w:snapToGrid/>
              <w:spacing w:before="156" w:beforeLines="50" w:after="156" w:afterLines="50"/>
              <w:textAlignment w:val="auto"/>
              <w:rPr>
                <w:rFonts w:hint="eastAsia" w:ascii="黑体" w:hAnsi="黑体" w:eastAsia="黑体" w:cs="宋体"/>
                <w:b/>
                <w:sz w:val="28"/>
                <w:szCs w:val="28"/>
                <w:lang w:val="en-US" w:eastAsia="zh-CN"/>
              </w:rPr>
            </w:pPr>
            <w:r>
              <w:rPr>
                <w:rFonts w:hint="eastAsia" w:ascii="黑体" w:hAnsi="黑体" w:eastAsia="黑体" w:cs="宋体"/>
                <w:b/>
                <w:sz w:val="28"/>
                <w:szCs w:val="28"/>
                <w:lang w:val="en-US" w:eastAsia="zh-CN"/>
              </w:rPr>
              <w:t>板书设计，直观呈现</w:t>
            </w:r>
          </w:p>
          <w:p>
            <w:pPr>
              <w:keepNext w:val="0"/>
              <w:keepLines w:val="0"/>
              <w:pageBreakBefore w:val="0"/>
              <w:numPr>
                <w:ilvl w:val="0"/>
                <w:numId w:val="0"/>
              </w:numPr>
              <w:kinsoku/>
              <w:wordWrap/>
              <w:overflowPunct/>
              <w:topLinePunct w:val="0"/>
              <w:autoSpaceDE/>
              <w:autoSpaceDN/>
              <w:bidi w:val="0"/>
              <w:adjustRightInd/>
              <w:snapToGrid/>
              <w:spacing w:before="156" w:beforeLines="50" w:after="156" w:afterLines="50"/>
              <w:textAlignment w:val="auto"/>
              <w:rPr>
                <w:rFonts w:hint="eastAsia" w:ascii="黑体" w:hAnsi="黑体" w:eastAsia="黑体" w:cs="宋体"/>
                <w:b/>
                <w:sz w:val="28"/>
                <w:szCs w:val="28"/>
                <w:lang w:val="en-US" w:eastAsia="zh-CN"/>
              </w:rPr>
            </w:pPr>
            <w:r>
              <w:drawing>
                <wp:inline distT="0" distB="0" distL="114300" distR="114300">
                  <wp:extent cx="4062095" cy="2726055"/>
                  <wp:effectExtent l="0" t="0" r="14605" b="1714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21"/>
                          <a:stretch>
                            <a:fillRect/>
                          </a:stretch>
                        </pic:blipFill>
                        <pic:spPr>
                          <a:xfrm>
                            <a:off x="0" y="0"/>
                            <a:ext cx="4062095" cy="272605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黑体" w:hAnsi="黑体" w:eastAsia="黑体" w:cs="宋体"/>
                <w:b/>
                <w:sz w:val="28"/>
                <w:szCs w:val="28"/>
              </w:rPr>
            </w:pPr>
            <w:r>
              <w:rPr>
                <w:rFonts w:hint="eastAsia" w:ascii="黑体" w:hAnsi="黑体" w:eastAsia="黑体" w:cs="宋体"/>
                <w:b/>
                <w:sz w:val="28"/>
                <w:szCs w:val="28"/>
                <w:lang w:val="en-US" w:eastAsia="zh-CN"/>
              </w:rPr>
              <w:t>六、</w:t>
            </w:r>
            <w:r>
              <w:rPr>
                <w:rFonts w:hint="eastAsia" w:ascii="黑体" w:hAnsi="黑体" w:eastAsia="黑体" w:cs="宋体"/>
                <w:b/>
                <w:sz w:val="28"/>
                <w:szCs w:val="28"/>
              </w:rPr>
              <w:t>多维评价，全面提升</w:t>
            </w:r>
          </w:p>
          <w:p>
            <w:pPr>
              <w:keepNext w:val="0"/>
              <w:keepLines w:val="0"/>
              <w:pageBreakBefore w:val="0"/>
              <w:kinsoku/>
              <w:wordWrap/>
              <w:overflowPunct/>
              <w:topLinePunct w:val="0"/>
              <w:autoSpaceDE/>
              <w:autoSpaceDN/>
              <w:bidi w:val="0"/>
              <w:adjustRightInd/>
              <w:snapToGrid/>
              <w:spacing w:before="156" w:beforeLines="50" w:after="156" w:afterLines="50"/>
              <w:ind w:firstLine="482" w:firstLineChars="200"/>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b/>
                <w:color w:val="000000" w:themeColor="text1"/>
                <w:sz w:val="24"/>
                <w:szCs w:val="24"/>
                <w14:textFill>
                  <w14:solidFill>
                    <w14:schemeClr w14:val="tx1"/>
                  </w14:solidFill>
                </w14:textFill>
              </w:rPr>
              <w:t>课前</w:t>
            </w:r>
            <w:r>
              <w:rPr>
                <w:rFonts w:hint="eastAsia" w:cs="宋体" w:asciiTheme="minorEastAsia" w:hAnsiTheme="minorEastAsia"/>
                <w:b/>
                <w:color w:val="000000" w:themeColor="text1"/>
                <w:sz w:val="24"/>
                <w:szCs w:val="24"/>
                <w14:textFill>
                  <w14:solidFill>
                    <w14:schemeClr w14:val="tx1"/>
                  </w14:solidFill>
                </w14:textFill>
              </w:rPr>
              <w:t>：</w:t>
            </w:r>
            <w:r>
              <w:rPr>
                <w:rFonts w:cs="宋体" w:asciiTheme="minorEastAsia" w:hAnsiTheme="minorEastAsia"/>
                <w:color w:val="000000" w:themeColor="text1"/>
                <w:sz w:val="24"/>
                <w:szCs w:val="24"/>
                <w14:textFill>
                  <w14:solidFill>
                    <w14:schemeClr w14:val="tx1"/>
                  </w14:solidFill>
                </w14:textFill>
              </w:rPr>
              <w:t>学生们对研学计划方案互相评价</w:t>
            </w:r>
            <w:r>
              <w:rPr>
                <w:rFonts w:hint="eastAsia" w:cs="宋体" w:asciiTheme="minorEastAsia" w:hAnsiTheme="minorEastAsia"/>
                <w:color w:val="000000" w:themeColor="text1"/>
                <w:sz w:val="24"/>
                <w:szCs w:val="24"/>
                <w14:textFill>
                  <w14:solidFill>
                    <w14:schemeClr w14:val="tx1"/>
                  </w14:solidFill>
                </w14:textFill>
              </w:rPr>
              <w:t>，取长补短，家长对学生研学计划提出修改意见，并对表现给予肯定，（原）住民对学生调查研究时的评价。</w:t>
            </w:r>
          </w:p>
          <w:p>
            <w:pPr>
              <w:keepNext w:val="0"/>
              <w:keepLines w:val="0"/>
              <w:pageBreakBefore w:val="0"/>
              <w:kinsoku/>
              <w:wordWrap/>
              <w:overflowPunct/>
              <w:topLinePunct w:val="0"/>
              <w:autoSpaceDE/>
              <w:autoSpaceDN/>
              <w:bidi w:val="0"/>
              <w:adjustRightInd/>
              <w:snapToGrid/>
              <w:spacing w:before="156" w:beforeLines="50" w:after="156" w:afterLines="50"/>
              <w:ind w:firstLine="482"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b/>
                <w:color w:val="000000" w:themeColor="text1"/>
                <w:sz w:val="24"/>
                <w:szCs w:val="24"/>
                <w14:textFill>
                  <w14:solidFill>
                    <w14:schemeClr w14:val="tx1"/>
                  </w14:solidFill>
                </w14:textFill>
              </w:rPr>
              <w:t>课中：</w:t>
            </w:r>
            <w:r>
              <w:rPr>
                <w:rFonts w:hint="eastAsia" w:cs="宋体" w:asciiTheme="minorEastAsia" w:hAnsiTheme="minorEastAsia"/>
                <w:color w:val="000000" w:themeColor="text1"/>
                <w:sz w:val="24"/>
                <w:szCs w:val="24"/>
                <w14:textFill>
                  <w14:solidFill>
                    <w14:schemeClr w14:val="tx1"/>
                  </w14:solidFill>
                </w14:textFill>
              </w:rPr>
              <w:t>老师、基地人员对学生给予多维度评价，如学习新知识的能力，解决问题的能力，分工合作的能力，创新意识和社会责任感的能力。</w:t>
            </w:r>
          </w:p>
          <w:p>
            <w:pPr>
              <w:keepNext w:val="0"/>
              <w:keepLines w:val="0"/>
              <w:pageBreakBefore w:val="0"/>
              <w:kinsoku/>
              <w:wordWrap/>
              <w:overflowPunct/>
              <w:topLinePunct w:val="0"/>
              <w:autoSpaceDE/>
              <w:autoSpaceDN/>
              <w:bidi w:val="0"/>
              <w:adjustRightInd/>
              <w:snapToGrid/>
              <w:spacing w:before="156" w:beforeLines="50" w:after="156" w:afterLines="50"/>
              <w:ind w:firstLine="482"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b/>
                <w:color w:val="000000" w:themeColor="text1"/>
                <w:sz w:val="24"/>
                <w:szCs w:val="24"/>
                <w14:textFill>
                  <w14:solidFill>
                    <w14:schemeClr w14:val="tx1"/>
                  </w14:solidFill>
                </w14:textFill>
              </w:rPr>
              <w:t>课后：</w:t>
            </w:r>
            <w:r>
              <w:rPr>
                <w:rFonts w:hint="eastAsia" w:cs="宋体" w:asciiTheme="minorEastAsia" w:hAnsiTheme="minorEastAsia"/>
                <w:color w:val="000000" w:themeColor="text1"/>
                <w:sz w:val="24"/>
                <w:szCs w:val="24"/>
                <w14:textFill>
                  <w14:solidFill>
                    <w14:schemeClr w14:val="tx1"/>
                  </w14:solidFill>
                </w14:textFill>
              </w:rPr>
              <w:t>学生将研学所获按照个人意愿，选择喜欢的形式，独立或合作完成课后延伸，制作成PPT、摄影作品、视频短片、科技小发明、科幻画、科幻故事等，持续交流所思所想，学生相互评价，老师高度认可，家长正面鼓励，学校及社会给予积极肯定，鼓励学生以发散、批判、创造性的思维解决问题，多元发展，强化优质品质，激发环保情怀。</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黑体" w:hAnsi="黑体" w:eastAsia="黑体" w:cs="宋体"/>
                <w:b/>
                <w:sz w:val="28"/>
                <w:szCs w:val="28"/>
              </w:rPr>
            </w:pPr>
            <w:r>
              <w:rPr>
                <w:rFonts w:hint="eastAsia" w:ascii="黑体" w:hAnsi="黑体" w:eastAsia="黑体" w:cs="宋体"/>
                <w:b/>
                <w:sz w:val="28"/>
                <w:szCs w:val="28"/>
                <w:lang w:val="en-US" w:eastAsia="zh-CN"/>
              </w:rPr>
              <w:t>七</w:t>
            </w:r>
            <w:r>
              <w:rPr>
                <w:rFonts w:hint="eastAsia" w:ascii="黑体" w:hAnsi="黑体" w:eastAsia="黑体" w:cs="宋体"/>
                <w:b/>
                <w:sz w:val="28"/>
                <w:szCs w:val="28"/>
              </w:rPr>
              <w:t>、研学反思，自我修正</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cs="宋体" w:asciiTheme="minorEastAsia" w:hAnsiTheme="minorEastAsia"/>
                <w:b/>
                <w:color w:val="000000" w:themeColor="text1"/>
                <w:sz w:val="24"/>
                <w:szCs w:val="24"/>
                <w14:textFill>
                  <w14:solidFill>
                    <w14:schemeClr w14:val="tx1"/>
                  </w14:solidFill>
                </w14:textFill>
              </w:rPr>
            </w:pPr>
            <w:r>
              <w:rPr>
                <w:rFonts w:hint="eastAsia" w:cs="宋体" w:asciiTheme="minorEastAsia" w:hAnsiTheme="minorEastAsia"/>
                <w:b/>
                <w:color w:val="000000" w:themeColor="text1"/>
                <w:sz w:val="24"/>
                <w:szCs w:val="24"/>
                <w14:textFill>
                  <w14:solidFill>
                    <w14:schemeClr w14:val="tx1"/>
                  </w14:solidFill>
                </w14:textFill>
              </w:rPr>
              <w:t>1．前置主动探索，激发研学兴趣</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前置准备与实地考察探究，培养学生独立自主的学习习惯，一定程度上促进了孩子与父母情感交流，提升社交能力，激发课外学习兴趣，为后期实地考察做好铺垫。</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cs="宋体" w:asciiTheme="minorEastAsia" w:hAnsiTheme="minorEastAsia"/>
                <w:b/>
                <w:color w:val="000000" w:themeColor="text1"/>
                <w:sz w:val="24"/>
                <w:szCs w:val="24"/>
                <w14:textFill>
                  <w14:solidFill>
                    <w14:schemeClr w14:val="tx1"/>
                  </w14:solidFill>
                </w14:textFill>
              </w:rPr>
            </w:pPr>
            <w:r>
              <w:rPr>
                <w:rFonts w:hint="eastAsia" w:cs="宋体" w:asciiTheme="minorEastAsia" w:hAnsiTheme="minorEastAsia"/>
                <w:b/>
                <w:color w:val="000000" w:themeColor="text1"/>
                <w:sz w:val="24"/>
                <w:szCs w:val="24"/>
                <w14:textFill>
                  <w14:solidFill>
                    <w14:schemeClr w14:val="tx1"/>
                  </w14:solidFill>
                </w14:textFill>
              </w:rPr>
              <w:t>2．实地科学探究，落实“全人”培养</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行天地之间，读万卷之书</w:t>
            </w:r>
            <w:r>
              <w:rPr>
                <w:rFonts w:hint="eastAsia" w:cs="宋体" w:asciiTheme="minorEastAsia" w:hAnsiTheme="minorEastAsia"/>
                <w:color w:val="000000" w:themeColor="text1"/>
                <w:sz w:val="24"/>
                <w:szCs w:val="24"/>
                <w14:textFill>
                  <w14:solidFill>
                    <w14:schemeClr w14:val="tx1"/>
                  </w14:solidFill>
                </w14:textFill>
              </w:rPr>
              <w:t>，</w:t>
            </w:r>
            <w:r>
              <w:rPr>
                <w:rFonts w:cs="宋体" w:asciiTheme="minorEastAsia" w:hAnsiTheme="minorEastAsia"/>
                <w:color w:val="000000" w:themeColor="text1"/>
                <w:sz w:val="24"/>
                <w:szCs w:val="24"/>
                <w14:textFill>
                  <w14:solidFill>
                    <w14:schemeClr w14:val="tx1"/>
                  </w14:solidFill>
                </w14:textFill>
              </w:rPr>
              <w:t>破社会之问，记缤纷之路</w:t>
            </w:r>
            <w:r>
              <w:rPr>
                <w:rFonts w:hint="eastAsia" w:cs="宋体" w:asciiTheme="minorEastAsia" w:hAnsiTheme="minorEastAsia"/>
                <w:color w:val="000000" w:themeColor="text1"/>
                <w:sz w:val="24"/>
                <w:szCs w:val="24"/>
                <w14:textFill>
                  <w14:solidFill>
                    <w14:schemeClr w14:val="tx1"/>
                  </w14:solidFill>
                </w14:textFill>
              </w:rPr>
              <w:t>。</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cs="宋体" w:asciiTheme="minorEastAsia" w:hAnsiTheme="minorEastAsia"/>
                <w:color w:val="000000" w:themeColor="text1"/>
                <w:sz w:val="24"/>
                <w:szCs w:val="24"/>
                <w14:textFill>
                  <w14:solidFill>
                    <w14:schemeClr w14:val="tx1"/>
                  </w14:solidFill>
                </w14:textFill>
              </w:rPr>
              <w:t>研学的目的是为了接触社会和自然，了解科技发展</w:t>
            </w:r>
            <w:r>
              <w:rPr>
                <w:rFonts w:hint="eastAsia" w:cs="宋体" w:asciiTheme="minorEastAsia" w:hAnsiTheme="minorEastAsia"/>
                <w:color w:val="000000" w:themeColor="text1"/>
                <w:sz w:val="24"/>
                <w:szCs w:val="24"/>
                <w14:textFill>
                  <w14:solidFill>
                    <w14:schemeClr w14:val="tx1"/>
                  </w14:solidFill>
                </w14:textFill>
              </w:rPr>
              <w:t>，</w:t>
            </w:r>
            <w:r>
              <w:rPr>
                <w:rFonts w:cs="宋体" w:asciiTheme="minorEastAsia" w:hAnsiTheme="minorEastAsia"/>
                <w:color w:val="000000" w:themeColor="text1"/>
                <w:sz w:val="24"/>
                <w:szCs w:val="24"/>
                <w14:textFill>
                  <w14:solidFill>
                    <w14:schemeClr w14:val="tx1"/>
                  </w14:solidFill>
                </w14:textFill>
              </w:rPr>
              <w:t>学习和锻炼，从而培养生活技能、集体观念、创新科技精神和实践能力，养成自理自立、文明礼貌、互勉互助、吃苦耐劳，艰苦朴素等优秀品质和精神，增进对自然和社会的理解和认识，增强其社会责任感和实践能力</w:t>
            </w:r>
            <w:r>
              <w:rPr>
                <w:rFonts w:hint="eastAsia" w:cs="宋体" w:asciiTheme="minorEastAsia" w:hAnsiTheme="minorEastAsia"/>
                <w:color w:val="000000" w:themeColor="text1"/>
                <w:sz w:val="24"/>
                <w:szCs w:val="24"/>
                <w14:textFill>
                  <w14:solidFill>
                    <w14:schemeClr w14:val="tx1"/>
                  </w14:solidFill>
                </w14:textFill>
              </w:rPr>
              <w:t>，</w:t>
            </w:r>
            <w:r>
              <w:rPr>
                <w:rFonts w:cs="宋体" w:asciiTheme="minorEastAsia" w:hAnsiTheme="minorEastAsia"/>
                <w:color w:val="000000" w:themeColor="text1"/>
                <w:sz w:val="24"/>
                <w:szCs w:val="24"/>
                <w14:textFill>
                  <w14:solidFill>
                    <w14:schemeClr w14:val="tx1"/>
                  </w14:solidFill>
                </w14:textFill>
              </w:rPr>
              <w:t>培养德智体美全面发展的社会主义建设者和接班人。</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我们不是要把学生培养成一个职业人或大师而是一个真正的人，尊重生命的人。环境的破坏、新冠肺炎的爆发……都是人类逆行的恶果，我们要“</w:t>
            </w:r>
            <w:r>
              <w:rPr>
                <w:rFonts w:cs="宋体" w:asciiTheme="minorEastAsia" w:hAnsiTheme="minorEastAsia"/>
                <w:color w:val="000000" w:themeColor="text1"/>
                <w:sz w:val="24"/>
                <w:szCs w:val="24"/>
                <w14:textFill>
                  <w14:solidFill>
                    <w14:schemeClr w14:val="tx1"/>
                  </w14:solidFill>
                </w14:textFill>
              </w:rPr>
              <w:t>尊重自然、顺应自然、保护自然”</w:t>
            </w:r>
            <w:r>
              <w:rPr>
                <w:rFonts w:hint="eastAsia" w:cs="宋体" w:asciiTheme="minorEastAsia" w:hAnsiTheme="minorEastAsia"/>
                <w:color w:val="000000" w:themeColor="text1"/>
                <w:sz w:val="24"/>
                <w:szCs w:val="24"/>
                <w14:textFill>
                  <w14:solidFill>
                    <w14:schemeClr w14:val="tx1"/>
                  </w14:solidFill>
                </w14:textFill>
              </w:rPr>
              <w:t>，</w:t>
            </w:r>
            <w:r>
              <w:rPr>
                <w:rFonts w:cs="宋体" w:asciiTheme="minorEastAsia" w:hAnsiTheme="minorEastAsia"/>
                <w:color w:val="000000" w:themeColor="text1"/>
                <w:sz w:val="24"/>
                <w:szCs w:val="24"/>
                <w14:textFill>
                  <w14:solidFill>
                    <w14:schemeClr w14:val="tx1"/>
                  </w14:solidFill>
                </w14:textFill>
              </w:rPr>
              <w:t>实现人与自然和谐共生</w:t>
            </w:r>
            <w:r>
              <w:rPr>
                <w:rFonts w:hint="eastAsia" w:cs="宋体" w:asciiTheme="minorEastAsia" w:hAnsiTheme="minorEastAsia"/>
                <w:color w:val="000000" w:themeColor="text1"/>
                <w:sz w:val="24"/>
                <w:szCs w:val="24"/>
                <w14:textFill>
                  <w14:solidFill>
                    <w14:schemeClr w14:val="tx1"/>
                  </w14:solidFill>
                </w14:textFill>
              </w:rPr>
              <w:t>。</w:t>
            </w:r>
            <w:r>
              <w:rPr>
                <w:rFonts w:cs="宋体" w:asciiTheme="minorEastAsia" w:hAnsiTheme="minorEastAsia"/>
                <w:color w:val="000000" w:themeColor="text1"/>
                <w:sz w:val="24"/>
                <w:szCs w:val="24"/>
                <w14:textFill>
                  <w14:solidFill>
                    <w14:schemeClr w14:val="tx1"/>
                  </w14:solidFill>
                </w14:textFill>
              </w:rPr>
              <w:t>我们每个人都有责任为“共建地球生命共同体”出一份力，尽一份责</w:t>
            </w:r>
            <w:r>
              <w:rPr>
                <w:rFonts w:hint="eastAsia" w:cs="宋体" w:asciiTheme="minorEastAsia" w:hAnsiTheme="minorEastAsia"/>
                <w:color w:val="000000" w:themeColor="text1"/>
                <w:sz w:val="24"/>
                <w:szCs w:val="24"/>
                <w14:textFill>
                  <w14:solidFill>
                    <w14:schemeClr w14:val="tx1"/>
                  </w14:solidFill>
                </w14:textFill>
              </w:rPr>
              <w:t>。让孩子们从小助力生态文明建设，早日实现中国梦。</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cs="宋体" w:asciiTheme="minorEastAsia" w:hAnsiTheme="minorEastAsia"/>
                <w:b/>
                <w:color w:val="000000" w:themeColor="text1"/>
                <w:sz w:val="24"/>
                <w:szCs w:val="24"/>
                <w14:textFill>
                  <w14:solidFill>
                    <w14:schemeClr w14:val="tx1"/>
                  </w14:solidFill>
                </w14:textFill>
              </w:rPr>
            </w:pPr>
            <w:r>
              <w:rPr>
                <w:rFonts w:hint="eastAsia" w:cs="宋体" w:asciiTheme="minorEastAsia" w:hAnsiTheme="minorEastAsia"/>
                <w:b/>
                <w:color w:val="000000" w:themeColor="text1"/>
                <w:sz w:val="24"/>
                <w:szCs w:val="24"/>
                <w14:textFill>
                  <w14:solidFill>
                    <w14:schemeClr w14:val="tx1"/>
                  </w14:solidFill>
                </w14:textFill>
              </w:rPr>
              <w:t>3．系列多维平价，提升环保意识</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无论是课上还是课后，为学生营造轻松愉快的交流环境，随时随地进行环保探索的智慧碰撞，将环保意识渗透到方方面面。家长、学校、社会给予及时有效的评价，全面提升环保意识。</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cs="宋体" w:asciiTheme="minorEastAsia" w:hAnsiTheme="minorEastAsia"/>
                <w:b/>
                <w:color w:val="000000" w:themeColor="text1"/>
                <w:sz w:val="24"/>
                <w:szCs w:val="24"/>
                <w14:textFill>
                  <w14:solidFill>
                    <w14:schemeClr w14:val="tx1"/>
                  </w14:solidFill>
                </w14:textFill>
              </w:rPr>
            </w:pPr>
            <w:r>
              <w:rPr>
                <w:rFonts w:hint="eastAsia" w:cs="宋体" w:asciiTheme="minorEastAsia" w:hAnsiTheme="minorEastAsia"/>
                <w:b/>
                <w:color w:val="000000" w:themeColor="text1"/>
                <w:sz w:val="24"/>
                <w:szCs w:val="24"/>
                <w14:textFill>
                  <w14:solidFill>
                    <w14:schemeClr w14:val="tx1"/>
                  </w14:solidFill>
                </w14:textFill>
              </w:rPr>
              <w:t>4．剖析困难</w:t>
            </w:r>
            <w:r>
              <w:rPr>
                <w:rFonts w:cs="宋体" w:asciiTheme="minorEastAsia" w:hAnsiTheme="minorEastAsia"/>
                <w:b/>
                <w:color w:val="000000" w:themeColor="text1"/>
                <w:sz w:val="24"/>
                <w:szCs w:val="24"/>
                <w14:textFill>
                  <w14:solidFill>
                    <w14:schemeClr w14:val="tx1"/>
                  </w14:solidFill>
                </w14:textFill>
              </w:rPr>
              <w:t>不足</w:t>
            </w:r>
            <w:r>
              <w:rPr>
                <w:rFonts w:hint="eastAsia" w:cs="宋体" w:asciiTheme="minorEastAsia" w:hAnsiTheme="minorEastAsia"/>
                <w:b/>
                <w:color w:val="000000" w:themeColor="text1"/>
                <w:sz w:val="24"/>
                <w:szCs w:val="24"/>
                <w14:textFill>
                  <w14:solidFill>
                    <w14:schemeClr w14:val="tx1"/>
                  </w14:solidFill>
                </w14:textFill>
              </w:rPr>
              <w:t>，沉淀改进方案</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由于打破传统学习模式，学生热情高，部分家庭不能给予及时支持，导致个别学生课前学习准备不足。参加人数较多，组织困难，安全隐患难以控制。活动中，老师过度保护，又会阻碍学生探究深度。</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教师需加强自身科学素养，才能能根据不同层次学生，更好的传授知识，提升教学高度。</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黑体" w:hAnsi="黑体" w:eastAsia="黑体" w:cs="宋体"/>
                <w:b/>
                <w:sz w:val="28"/>
                <w:szCs w:val="28"/>
              </w:rPr>
            </w:pPr>
            <w:r>
              <w:rPr>
                <w:rFonts w:hint="eastAsia" w:ascii="黑体" w:hAnsi="黑体" w:eastAsia="黑体" w:cs="宋体"/>
                <w:b/>
                <w:sz w:val="28"/>
                <w:szCs w:val="28"/>
                <w:lang w:val="en-US" w:eastAsia="zh-CN"/>
              </w:rPr>
              <w:t>八</w:t>
            </w:r>
            <w:r>
              <w:rPr>
                <w:rFonts w:hint="eastAsia" w:ascii="黑体" w:hAnsi="黑体" w:eastAsia="黑体" w:cs="宋体"/>
                <w:b/>
                <w:sz w:val="28"/>
                <w:szCs w:val="28"/>
              </w:rPr>
              <w:t>、专家点评，提炼升华</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《生态一日游》一课，</w:t>
            </w:r>
            <w:r>
              <w:rPr>
                <w:rFonts w:cs="宋体" w:asciiTheme="minorEastAsia" w:hAnsiTheme="minorEastAsia"/>
                <w:color w:val="000000" w:themeColor="text1"/>
                <w:sz w:val="24"/>
                <w:szCs w:val="24"/>
                <w14:textFill>
                  <w14:solidFill>
                    <w14:schemeClr w14:val="tx1"/>
                  </w14:solidFill>
                </w14:textFill>
              </w:rPr>
              <w:t>抓住了生态研学的</w:t>
            </w:r>
            <w:r>
              <w:rPr>
                <w:rFonts w:hint="eastAsia" w:cs="宋体" w:asciiTheme="minorEastAsia" w:hAnsiTheme="minorEastAsia"/>
                <w:color w:val="000000" w:themeColor="text1"/>
                <w:sz w:val="24"/>
                <w:szCs w:val="24"/>
                <w14:textFill>
                  <w14:solidFill>
                    <w14:schemeClr w14:val="tx1"/>
                  </w14:solidFill>
                </w14:textFill>
              </w:rPr>
              <w:t>三</w:t>
            </w:r>
            <w:r>
              <w:rPr>
                <w:rFonts w:cs="宋体" w:asciiTheme="minorEastAsia" w:hAnsiTheme="minorEastAsia"/>
                <w:color w:val="000000" w:themeColor="text1"/>
                <w:sz w:val="24"/>
                <w:szCs w:val="24"/>
                <w14:textFill>
                  <w14:solidFill>
                    <w14:schemeClr w14:val="tx1"/>
                  </w14:solidFill>
                </w14:textFill>
              </w:rPr>
              <w:t>个特点</w:t>
            </w:r>
            <w:r>
              <w:rPr>
                <w:rFonts w:hint="eastAsia" w:cs="宋体" w:asciiTheme="minorEastAsia" w:hAnsiTheme="minorEastAsia"/>
                <w:color w:val="000000" w:themeColor="text1"/>
                <w:sz w:val="24"/>
                <w:szCs w:val="24"/>
                <w14:textFill>
                  <w14:solidFill>
                    <w14:schemeClr w14:val="tx1"/>
                  </w14:solidFill>
                </w14:textFill>
              </w:rPr>
              <w:t>：地方化特色、研究性学习、向往美而生。突显了硚口区最美生态风景。</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本课利用多师课堂教学，多角度多维度，全方面的传授知识，引领课堂，课堂内容更丰富，形式更多样，学生更受益。</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从水质的检测到空气的监测，层层深入，知识结构清晰，学生实践活动突出。在教学过程中能运用科学方法，引导学生积极探索,自主实践，重难点把握准确。</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课上引导学生在活动中发现问题个性发展，同时分析哪些难题在能力范围以内，哪些难题在能力以外，用已有的知识解决力所能及的环境问题。鼓励学生对问题的质疑，对问题的认证，对结论的谨慎和勇于修正错误的勇气。让学生在问题中成长，将知识转化成智慧，培养体系式思考模式。</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r>
              <w:rPr>
                <w:rFonts w:hint="eastAsia" w:cs="宋体" w:asciiTheme="minorEastAsia" w:hAnsiTheme="minorEastAsia"/>
                <w:color w:val="000000" w:themeColor="text1"/>
                <w:sz w:val="24"/>
                <w:szCs w:val="24"/>
                <w14:textFill>
                  <w14:solidFill>
                    <w14:schemeClr w14:val="tx1"/>
                  </w14:solidFill>
                </w14:textFill>
              </w:rPr>
              <w:t>建议：</w:t>
            </w:r>
            <w:r>
              <w:rPr>
                <w:rFonts w:cs="宋体" w:asciiTheme="minorEastAsia" w:hAnsiTheme="minorEastAsia"/>
                <w:color w:val="000000" w:themeColor="text1"/>
                <w:sz w:val="24"/>
                <w:szCs w:val="24"/>
                <w14:textFill>
                  <w14:solidFill>
                    <w14:schemeClr w14:val="tx1"/>
                  </w14:solidFill>
                </w14:textFill>
              </w:rPr>
              <w:t>课上能抓住学生特点</w:t>
            </w:r>
            <w:r>
              <w:rPr>
                <w:rFonts w:hint="eastAsia" w:cs="宋体" w:asciiTheme="minorEastAsia" w:hAnsiTheme="minorEastAsia"/>
                <w:color w:val="000000" w:themeColor="text1"/>
                <w:sz w:val="24"/>
                <w:szCs w:val="24"/>
                <w14:textFill>
                  <w14:solidFill>
                    <w14:schemeClr w14:val="tx1"/>
                  </w14:solidFill>
                </w14:textFill>
              </w:rPr>
              <w:t>，浸泡式学习，调动学生五官，用心聆听大自然的声音，如能通过观察植物在污染与清澈的环境中，生长状态有何不同，映射自我认识，顺应自然，人与自然的和谐共生，层层推进提炼就更有层次了。</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textAlignment w:val="auto"/>
              <w:rPr>
                <w:rFonts w:cs="宋体" w:asciiTheme="minorEastAsia" w:hAnsiTheme="minorEastAsia"/>
                <w:color w:val="000000" w:themeColor="text1"/>
                <w:sz w:val="24"/>
                <w:szCs w:val="24"/>
                <w14:textFill>
                  <w14:solidFill>
                    <w14:schemeClr w14:val="tx1"/>
                  </w14:solidFill>
                </w14:textFill>
              </w:rPr>
            </w:pPr>
          </w:p>
        </w:tc>
        <w:tc>
          <w:tcPr>
            <w:tcW w:w="2688" w:type="dxa"/>
            <w:tcBorders>
              <w:top w:val="single" w:color="auto" w:sz="4" w:space="0"/>
            </w:tcBorders>
            <w:vAlign w:val="top"/>
          </w:tcPr>
          <w:p>
            <w:pPr>
              <w:keepNext w:val="0"/>
              <w:keepLines w:val="0"/>
              <w:pageBreakBefore w:val="0"/>
              <w:numPr>
                <w:ilvl w:val="0"/>
                <w:numId w:val="5"/>
              </w:numPr>
              <w:kinsoku/>
              <w:wordWrap/>
              <w:overflowPunct/>
              <w:topLinePunct w:val="0"/>
              <w:autoSpaceDE/>
              <w:autoSpaceDN/>
              <w:bidi w:val="0"/>
              <w:adjustRightInd/>
              <w:snapToGrid/>
              <w:spacing w:before="156" w:beforeLines="50" w:after="156" w:afterLines="50"/>
              <w:jc w:val="left"/>
              <w:textAlignment w:val="auto"/>
              <w:rPr>
                <w:rFonts w:ascii="黑体" w:hAnsi="黑体" w:eastAsia="黑体" w:cstheme="minorEastAsia"/>
                <w:b/>
                <w:bCs/>
                <w:sz w:val="28"/>
                <w:szCs w:val="28"/>
              </w:rPr>
            </w:pPr>
            <w:r>
              <w:rPr>
                <w:rFonts w:hint="eastAsia" w:ascii="黑体" w:hAnsi="黑体" w:eastAsia="黑体" w:cstheme="minorEastAsia"/>
                <w:b/>
                <w:bCs/>
                <w:sz w:val="28"/>
                <w:szCs w:val="28"/>
              </w:rPr>
              <w:t>自主探究，乐学善思</w:t>
            </w:r>
          </w:p>
          <w:p>
            <w:pPr>
              <w:pStyle w:val="12"/>
              <w:keepNext w:val="0"/>
              <w:keepLines w:val="0"/>
              <w:pageBreakBefore w:val="0"/>
              <w:kinsoku/>
              <w:wordWrap/>
              <w:overflowPunct/>
              <w:topLinePunct w:val="0"/>
              <w:autoSpaceDE/>
              <w:autoSpaceDN/>
              <w:bidi w:val="0"/>
              <w:adjustRightInd/>
              <w:snapToGrid/>
              <w:spacing w:before="156" w:beforeLines="50" w:after="156" w:afterLines="50"/>
              <w:ind w:firstLine="0" w:firstLineChars="0"/>
              <w:jc w:val="left"/>
              <w:textAlignment w:val="auto"/>
              <w:rPr>
                <w:rFonts w:asciiTheme="minorEastAsia" w:hAnsiTheme="minorEastAsia" w:cstheme="minorEastAsia"/>
                <w:b/>
                <w:bCs/>
                <w:sz w:val="24"/>
              </w:rPr>
            </w:pPr>
            <w:r>
              <w:rPr>
                <w:rFonts w:hint="eastAsia" w:asciiTheme="minorEastAsia" w:hAnsiTheme="minorEastAsia" w:cstheme="minorEastAsia"/>
                <w:b/>
                <w:bCs/>
                <w:sz w:val="24"/>
              </w:rPr>
              <w:t>1.前置学习，激发兴趣</w:t>
            </w:r>
          </w:p>
          <w:p>
            <w:pPr>
              <w:keepNext w:val="0"/>
              <w:keepLines w:val="0"/>
              <w:pageBreakBefore w:val="0"/>
              <w:kinsoku/>
              <w:wordWrap/>
              <w:overflowPunct/>
              <w:topLinePunct w:val="0"/>
              <w:autoSpaceDE/>
              <w:autoSpaceDN/>
              <w:bidi w:val="0"/>
              <w:adjustRightInd/>
              <w:snapToGrid/>
              <w:spacing w:before="156" w:beforeLines="50" w:after="156" w:afterLines="50"/>
              <w:ind w:right="10" w:rightChars="5" w:firstLine="480" w:firstLineChars="200"/>
              <w:jc w:val="left"/>
              <w:textAlignment w:val="auto"/>
              <w:rPr>
                <w:rFonts w:asciiTheme="minorEastAsia" w:hAnsiTheme="minorEastAsia" w:cstheme="minorEastAsia"/>
                <w:bCs/>
                <w:sz w:val="24"/>
              </w:rPr>
            </w:pPr>
            <w:r>
              <w:rPr>
                <w:rFonts w:hint="eastAsia" w:asciiTheme="minorEastAsia" w:hAnsiTheme="minorEastAsia" w:cstheme="minorEastAsia"/>
                <w:bCs/>
                <w:sz w:val="24"/>
              </w:rPr>
              <w:t>初步了解武汉生态文明建设现状。知道湖泊分布，寻找身边河流，与父母实地研学，主动探究、信息收集，关心环境，主动思考，提出疑问，带着疑问，有计划有目的的主动学习，同时增强亲子关系和社交能力，为后期课程做好铺垫。</w:t>
            </w:r>
          </w:p>
          <w:p>
            <w:pPr>
              <w:keepNext w:val="0"/>
              <w:keepLines w:val="0"/>
              <w:pageBreakBefore w:val="0"/>
              <w:kinsoku/>
              <w:wordWrap/>
              <w:overflowPunct/>
              <w:topLinePunct w:val="0"/>
              <w:autoSpaceDE/>
              <w:autoSpaceDN/>
              <w:bidi w:val="0"/>
              <w:adjustRightInd/>
              <w:snapToGrid/>
              <w:spacing w:before="156" w:beforeLines="50" w:after="156" w:afterLines="50"/>
              <w:ind w:right="10" w:rightChars="5"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right="10" w:rightChars="5"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right="10" w:rightChars="5"/>
              <w:jc w:val="left"/>
              <w:textAlignment w:val="auto"/>
              <w:rPr>
                <w:rFonts w:asciiTheme="minorEastAsia" w:hAnsiTheme="minorEastAsia" w:cstheme="minorEastAsia"/>
                <w:b/>
                <w:bCs/>
                <w:sz w:val="24"/>
              </w:rPr>
            </w:pPr>
            <w:r>
              <w:rPr>
                <w:rFonts w:hint="eastAsia" w:asciiTheme="minorEastAsia" w:hAnsiTheme="minorEastAsia" w:cstheme="minorEastAsia"/>
                <w:b/>
                <w:bCs/>
                <w:sz w:val="24"/>
                <w:szCs w:val="24"/>
              </w:rPr>
              <w:t>2.自主规划</w:t>
            </w:r>
            <w:r>
              <w:rPr>
                <w:rFonts w:hint="eastAsia" w:asciiTheme="minorEastAsia" w:hAnsiTheme="minorEastAsia" w:cstheme="minorEastAsia"/>
                <w:b/>
                <w:bCs/>
                <w:sz w:val="24"/>
              </w:rPr>
              <w:t xml:space="preserve">，准备充分 </w:t>
            </w:r>
          </w:p>
          <w:p>
            <w:pPr>
              <w:keepNext w:val="0"/>
              <w:keepLines w:val="0"/>
              <w:pageBreakBefore w:val="0"/>
              <w:kinsoku/>
              <w:wordWrap/>
              <w:overflowPunct/>
              <w:topLinePunct w:val="0"/>
              <w:autoSpaceDE/>
              <w:autoSpaceDN/>
              <w:bidi w:val="0"/>
              <w:adjustRightInd/>
              <w:snapToGrid/>
              <w:spacing w:before="156" w:beforeLines="50" w:after="156" w:afterLines="50"/>
              <w:ind w:right="10" w:rightChars="5" w:firstLine="480" w:firstLineChars="200"/>
              <w:jc w:val="left"/>
              <w:textAlignment w:val="auto"/>
              <w:rPr>
                <w:rFonts w:asciiTheme="minorEastAsia" w:hAnsiTheme="minorEastAsia" w:cstheme="minorEastAsia"/>
                <w:bCs/>
                <w:sz w:val="24"/>
              </w:rPr>
            </w:pPr>
            <w:r>
              <w:rPr>
                <w:rFonts w:hint="eastAsia" w:asciiTheme="minorEastAsia" w:hAnsiTheme="minorEastAsia" w:cstheme="minorEastAsia"/>
                <w:bCs/>
                <w:sz w:val="24"/>
              </w:rPr>
              <w:t>培养学生做学习的主人，利用“互联网+”搜索信息，建立方向感和责任感，为研学活动做好充分准备。</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r>
              <w:rPr>
                <w:rFonts w:hint="eastAsia" w:asciiTheme="minorEastAsia" w:hAnsiTheme="minorEastAsia" w:cstheme="minorEastAsia"/>
                <w:b/>
                <w:bCs/>
                <w:sz w:val="24"/>
              </w:rPr>
              <w:t>3.确保安全，团结协作</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培养学生安全意识、团结合作能力，确保圆满完成任务。</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黑体" w:hAnsi="黑体" w:eastAsia="黑体" w:cstheme="minorEastAsia"/>
                <w:b/>
                <w:sz w:val="28"/>
                <w:szCs w:val="28"/>
              </w:rPr>
            </w:pPr>
            <w:r>
              <w:rPr>
                <w:rFonts w:ascii="黑体" w:hAnsi="黑体" w:eastAsia="黑体" w:cstheme="minorEastAsia"/>
                <w:b/>
                <w:sz w:val="28"/>
                <w:szCs w:val="28"/>
              </w:rPr>
              <w:t>二</w:t>
            </w:r>
            <w:r>
              <w:rPr>
                <w:rFonts w:hint="eastAsia" w:ascii="黑体" w:hAnsi="黑体" w:eastAsia="黑体" w:cstheme="minorEastAsia"/>
                <w:b/>
                <w:sz w:val="28"/>
                <w:szCs w:val="28"/>
              </w:rPr>
              <w:t>、生态</w:t>
            </w:r>
            <w:r>
              <w:rPr>
                <w:rFonts w:ascii="黑体" w:hAnsi="黑体" w:eastAsia="黑体" w:cstheme="minorEastAsia"/>
                <w:b/>
                <w:sz w:val="28"/>
                <w:szCs w:val="28"/>
              </w:rPr>
              <w:t>研学</w:t>
            </w:r>
            <w:r>
              <w:rPr>
                <w:rFonts w:hint="eastAsia" w:ascii="黑体" w:hAnsi="黑体" w:eastAsia="黑体" w:cstheme="minorEastAsia"/>
                <w:b/>
                <w:sz w:val="28"/>
                <w:szCs w:val="28"/>
              </w:rPr>
              <w:t>，勇于</w:t>
            </w:r>
            <w:r>
              <w:rPr>
                <w:rFonts w:ascii="黑体" w:hAnsi="黑体" w:eastAsia="黑体" w:cstheme="minorEastAsia"/>
                <w:b/>
                <w:sz w:val="28"/>
                <w:szCs w:val="28"/>
              </w:rPr>
              <w:t>探究</w:t>
            </w: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b/>
                <w:sz w:val="24"/>
                <w:szCs w:val="24"/>
              </w:rPr>
            </w:pPr>
            <w:r>
              <w:rPr>
                <w:rFonts w:hint="eastAsia" w:asciiTheme="minorEastAsia" w:hAnsiTheme="minorEastAsia" w:cstheme="minorEastAsia"/>
                <w:b/>
                <w:sz w:val="24"/>
                <w:szCs w:val="24"/>
              </w:rPr>
              <w:t>1.水质检测</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sz w:val="24"/>
                <w:szCs w:val="24"/>
              </w:rPr>
            </w:pPr>
            <w:r>
              <w:rPr>
                <w:rFonts w:hint="eastAsia" w:asciiTheme="minorEastAsia" w:hAnsiTheme="minorEastAsia" w:cstheme="minorEastAsia"/>
                <w:b/>
                <w:sz w:val="24"/>
                <w:szCs w:val="24"/>
              </w:rPr>
              <w:t>实地考察，严谨求实</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 xml:space="preserve">实地考察，培养学生的观察能力、交际能力、动手能力、收集素材能力，总结能力、集体合作，分工协作的能力。   </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b/>
                <w:bCs/>
                <w:sz w:val="24"/>
                <w:szCs w:val="24"/>
              </w:rPr>
            </w:pPr>
            <w:r>
              <w:rPr>
                <w:rFonts w:hint="eastAsia" w:asciiTheme="minorEastAsia" w:hAnsiTheme="minorEastAsia" w:cstheme="minorEastAsia"/>
                <w:b/>
                <w:bCs/>
                <w:sz w:val="24"/>
                <w:szCs w:val="24"/>
              </w:rPr>
              <w:t>2.湖泊答疑</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r>
              <w:rPr>
                <w:rFonts w:hint="eastAsia" w:asciiTheme="minorEastAsia" w:hAnsiTheme="minorEastAsia" w:cstheme="minorEastAsia"/>
                <w:b/>
                <w:bCs/>
                <w:sz w:val="24"/>
                <w:szCs w:val="24"/>
              </w:rPr>
              <w:t>勤于思考，寻找真理</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通过思考，对比数据，分析总结，提出疑惑，解决困难，培养学生学习主动性和探究性。</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center"/>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b/>
                <w:bCs/>
                <w:sz w:val="24"/>
                <w:szCs w:val="24"/>
              </w:rPr>
            </w:pPr>
            <w:r>
              <w:rPr>
                <w:rFonts w:hint="eastAsia" w:asciiTheme="minorEastAsia" w:hAnsiTheme="minorEastAsia" w:cstheme="minorEastAsia"/>
                <w:b/>
                <w:bCs/>
                <w:sz w:val="24"/>
                <w:szCs w:val="24"/>
              </w:rPr>
              <w:t>3.植物探究</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r>
              <w:rPr>
                <w:rFonts w:hint="eastAsia" w:asciiTheme="minorEastAsia" w:hAnsiTheme="minorEastAsia" w:cstheme="minorEastAsia"/>
                <w:b/>
                <w:bCs/>
                <w:sz w:val="24"/>
                <w:szCs w:val="24"/>
              </w:rPr>
              <w:t>乐学善思，创新发现</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学生根据自己的兴趣爱好，选择感兴趣的水生物研究项目。在老师带领下，以课程为目标，以动手做、</w:t>
            </w:r>
            <w:r>
              <w:fldChar w:fldCharType="begin"/>
            </w:r>
            <w:r>
              <w:instrText xml:space="preserve"> HYPERLINK "https://baike.baidu.com/item/%E5%81%9A%E4%B8%AD%E5%AD%A6" \t "_blank" </w:instrText>
            </w:r>
            <w:r>
              <w:fldChar w:fldCharType="separate"/>
            </w:r>
            <w:r>
              <w:rPr>
                <w:rFonts w:hint="eastAsia" w:asciiTheme="minorEastAsia" w:hAnsiTheme="minorEastAsia" w:cstheme="minorEastAsia"/>
                <w:bCs/>
                <w:sz w:val="24"/>
                <w:szCs w:val="24"/>
              </w:rPr>
              <w:t>做中学</w:t>
            </w:r>
            <w:r>
              <w:rPr>
                <w:rFonts w:hint="eastAsia" w:asciiTheme="minorEastAsia" w:hAnsiTheme="minorEastAsia" w:cstheme="minorEastAsia"/>
                <w:bCs/>
                <w:sz w:val="24"/>
                <w:szCs w:val="24"/>
              </w:rPr>
              <w:fldChar w:fldCharType="end"/>
            </w:r>
            <w:r>
              <w:rPr>
                <w:rFonts w:hint="eastAsia" w:asciiTheme="minorEastAsia" w:hAnsiTheme="minorEastAsia" w:cstheme="minorEastAsia"/>
                <w:bCs/>
                <w:sz w:val="24"/>
                <w:szCs w:val="24"/>
              </w:rPr>
              <w:t>的探究形式，提出问题、猜想预测，设计实验，试验观察、寻求实证，数据搜集、整理分析，得出结论、交流表达、集体讨论、记录过程等六大步骤，并在教师的帮助下，书写研学日志，形成总结报告，提出新的问题。</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Theme="minorEastAsia" w:hAnsiTheme="minorEastAsia" w:cstheme="minorEastAsia"/>
                <w:color w:val="C00000"/>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textAlignment w:val="auto"/>
              <w:rPr>
                <w:rFonts w:ascii="黑体" w:hAnsi="黑体" w:eastAsia="黑体" w:cs="宋体"/>
                <w:b/>
                <w:sz w:val="28"/>
                <w:szCs w:val="28"/>
              </w:rPr>
            </w:pPr>
            <w:r>
              <w:rPr>
                <w:rFonts w:ascii="黑体" w:hAnsi="黑体" w:eastAsia="黑体" w:cs="宋体"/>
                <w:b/>
                <w:sz w:val="28"/>
                <w:szCs w:val="28"/>
              </w:rPr>
              <w:t>三</w:t>
            </w:r>
            <w:r>
              <w:rPr>
                <w:rFonts w:hint="eastAsia" w:ascii="黑体" w:hAnsi="黑体" w:eastAsia="黑体" w:cs="宋体"/>
                <w:b/>
                <w:sz w:val="28"/>
                <w:szCs w:val="28"/>
              </w:rPr>
              <w:t>、</w:t>
            </w:r>
            <w:r>
              <w:rPr>
                <w:rFonts w:ascii="黑体" w:hAnsi="黑体" w:eastAsia="黑体" w:cs="宋体"/>
                <w:b/>
                <w:sz w:val="28"/>
                <w:szCs w:val="28"/>
              </w:rPr>
              <w:t>勤于反思</w:t>
            </w:r>
            <w:r>
              <w:rPr>
                <w:rFonts w:hint="eastAsia" w:ascii="黑体" w:hAnsi="黑体" w:eastAsia="黑体" w:cs="宋体"/>
                <w:b/>
                <w:sz w:val="28"/>
                <w:szCs w:val="28"/>
              </w:rPr>
              <w:t>，归纳总结</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培养学生的总结能力，根据一天的研学收获，绘制生态小报，团结合作，沉淀知识，用丰富的形式展现。激发社会责任感，养成终身学习的意识和能力。</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大胆表达情感，说出建议，能正确认识和理解学习的价值，具有积极的学习态度和浓厚的学习兴趣，能养成良好的学习习惯，掌握适合自身的学习方法，</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r>
              <w:rPr>
                <w:rFonts w:asciiTheme="minorEastAsia" w:hAnsiTheme="minorEastAsia" w:cstheme="minorEastAsia"/>
                <w:bCs/>
                <w:sz w:val="24"/>
                <w:szCs w:val="24"/>
              </w:rPr>
              <w:drawing>
                <wp:inline distT="0" distB="0" distL="0" distR="0">
                  <wp:extent cx="1562100" cy="1141095"/>
                  <wp:effectExtent l="0" t="0" r="0" b="1905"/>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575180" cy="1150904"/>
                          </a:xfrm>
                          <a:prstGeom prst="rect">
                            <a:avLst/>
                          </a:prstGeom>
                          <a:noFill/>
                        </pic:spPr>
                      </pic:pic>
                    </a:graphicData>
                  </a:graphic>
                </wp:inline>
              </w:drawing>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黑体" w:hAnsi="黑体" w:eastAsia="黑体" w:cstheme="minorEastAsia"/>
                <w:b/>
                <w:bCs/>
                <w:sz w:val="28"/>
                <w:szCs w:val="28"/>
              </w:rPr>
            </w:pPr>
            <w:r>
              <w:rPr>
                <w:rFonts w:hint="eastAsia" w:ascii="黑体" w:hAnsi="黑体" w:eastAsia="黑体" w:cstheme="minorEastAsia"/>
                <w:b/>
                <w:bCs/>
                <w:sz w:val="28"/>
                <w:szCs w:val="28"/>
              </w:rPr>
              <w:t>四、素养提升、社会责任</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学生能从个体生活、社会生活及与大自然的接触中获得丰富的实践经验，形成并逐步提升对自然、社会和自我之间内在联系的整体认识，具有价值体认、责任担当、问题解决、创意物化等方面的意识和能力。</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培养学生珍惜资源，热心公益和志愿服务，具有团队意识和互助精神，能主动作为，履职尽责，对自我和他人负责，热爱并尊重自然，热爱生命，保护环境，具有绿色生活方式和可持续发展理念及行动，做时代的主人的情怀。</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hint="eastAsia" w:ascii="黑体" w:hAnsi="黑体" w:eastAsia="黑体" w:cstheme="minorEastAsia"/>
                <w:b/>
                <w:bCs/>
                <w:sz w:val="28"/>
                <w:szCs w:val="28"/>
                <w:lang w:val="en-US" w:eastAsia="zh-CN"/>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hint="eastAsia" w:ascii="黑体" w:hAnsi="黑体" w:eastAsia="黑体" w:cstheme="minorEastAsia"/>
                <w:b/>
                <w:bCs/>
                <w:sz w:val="28"/>
                <w:szCs w:val="28"/>
                <w:lang w:val="en-US" w:eastAsia="zh-CN"/>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hint="eastAsia" w:ascii="黑体" w:hAnsi="黑体" w:eastAsia="黑体" w:cstheme="minorEastAsia"/>
                <w:b/>
                <w:bCs/>
                <w:sz w:val="28"/>
                <w:szCs w:val="28"/>
                <w:lang w:val="en-US" w:eastAsia="zh-CN"/>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hint="eastAsia" w:ascii="黑体" w:hAnsi="黑体" w:eastAsia="黑体" w:cstheme="minorEastAsia"/>
                <w:b/>
                <w:bCs/>
                <w:sz w:val="28"/>
                <w:szCs w:val="28"/>
                <w:lang w:val="en-US" w:eastAsia="zh-CN"/>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hint="eastAsia" w:ascii="黑体" w:hAnsi="黑体" w:eastAsia="黑体" w:cstheme="minorEastAsia"/>
                <w:b/>
                <w:bCs/>
                <w:sz w:val="28"/>
                <w:szCs w:val="28"/>
                <w:lang w:val="en-US" w:eastAsia="zh-CN"/>
              </w:rPr>
            </w:pP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黑体" w:hAnsi="黑体" w:eastAsia="黑体" w:cstheme="minorEastAsia"/>
                <w:b/>
                <w:bCs/>
                <w:sz w:val="28"/>
                <w:szCs w:val="28"/>
              </w:rPr>
            </w:pPr>
            <w:r>
              <w:rPr>
                <w:rFonts w:hint="eastAsia" w:ascii="黑体" w:hAnsi="黑体" w:eastAsia="黑体" w:cstheme="minorEastAsia"/>
                <w:b/>
                <w:bCs/>
                <w:sz w:val="28"/>
                <w:szCs w:val="28"/>
                <w:lang w:val="en-US" w:eastAsia="zh-CN"/>
              </w:rPr>
              <w:t>六</w:t>
            </w:r>
            <w:r>
              <w:rPr>
                <w:rFonts w:hint="eastAsia" w:ascii="黑体" w:hAnsi="黑体" w:eastAsia="黑体" w:cstheme="minorEastAsia"/>
                <w:b/>
                <w:bCs/>
                <w:sz w:val="28"/>
                <w:szCs w:val="28"/>
              </w:rPr>
              <w:t>、多元评价，提升意识</w:t>
            </w: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不同学习阶段，不同职业人给予不同评价，肯定学生环保行为，全方位提升环保意识，激发环保情怀。</w:t>
            </w:r>
          </w:p>
          <w:p>
            <w:pPr>
              <w:keepNext w:val="0"/>
              <w:keepLines w:val="0"/>
              <w:pageBreakBefore w:val="0"/>
              <w:kinsoku/>
              <w:wordWrap/>
              <w:overflowPunct/>
              <w:topLinePunct w:val="0"/>
              <w:autoSpaceDE/>
              <w:autoSpaceDN/>
              <w:bidi w:val="0"/>
              <w:adjustRightInd/>
              <w:snapToGrid/>
              <w:spacing w:before="156" w:beforeLines="50" w:after="156" w:afterLines="50"/>
              <w:jc w:val="left"/>
              <w:textAlignment w:val="auto"/>
              <w:rPr>
                <w:rFonts w:asciiTheme="minorEastAsia" w:hAnsiTheme="minorEastAsia" w:cstheme="minorEastAsia"/>
                <w:b/>
                <w:bCs/>
                <w:sz w:val="24"/>
                <w:szCs w:val="24"/>
              </w:rPr>
            </w:pPr>
          </w:p>
          <w:p>
            <w:pPr>
              <w:keepNext w:val="0"/>
              <w:keepLines w:val="0"/>
              <w:pageBreakBefore w:val="0"/>
              <w:kinsoku/>
              <w:wordWrap/>
              <w:overflowPunct/>
              <w:topLinePunct w:val="0"/>
              <w:autoSpaceDE/>
              <w:autoSpaceDN/>
              <w:bidi w:val="0"/>
              <w:adjustRightInd/>
              <w:snapToGrid/>
              <w:spacing w:before="156" w:beforeLines="50" w:after="156" w:afterLines="50"/>
              <w:ind w:firstLine="480" w:firstLineChars="200"/>
              <w:jc w:val="left"/>
              <w:textAlignment w:val="auto"/>
              <w:rPr>
                <w:rFonts w:asciiTheme="minorEastAsia" w:hAnsiTheme="minorEastAsia" w:cstheme="minorEastAsia"/>
                <w:bCs/>
                <w:sz w:val="24"/>
                <w:szCs w:val="24"/>
              </w:rPr>
            </w:pPr>
            <w:r>
              <w:rPr>
                <w:rFonts w:hint="eastAsia" w:asciiTheme="minorEastAsia" w:hAnsiTheme="minorEastAsia" w:cstheme="minorEastAsia"/>
                <w:bCs/>
                <w:sz w:val="24"/>
                <w:szCs w:val="24"/>
              </w:rPr>
              <w:t xml:space="preserve">     </w:t>
            </w:r>
          </w:p>
        </w:tc>
      </w:tr>
      <w:bookmarkEnd w:id="0"/>
    </w:tbl>
    <w:p>
      <w:pPr>
        <w:spacing w:before="156" w:beforeLines="50" w:after="156" w:afterLines="50"/>
        <w:jc w:val="left"/>
        <w:rPr>
          <w:rFonts w:asciiTheme="minorEastAsia" w:hAnsiTheme="minorEastAsia"/>
          <w:sz w:val="24"/>
          <w:szCs w:val="24"/>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MingLiU">
    <w:altName w:val="PMingLiU-ExtB"/>
    <w:panose1 w:val="02010609000101010101"/>
    <w:charset w:val="88"/>
    <w:family w:val="modern"/>
    <w:pitch w:val="default"/>
    <w:sig w:usb0="00000000" w:usb1="00000000" w:usb2="00000010" w:usb3="00000000" w:csb0="00100000" w:csb1="00000000"/>
  </w:font>
  <w:font w:name="PMingLiU-ExtB">
    <w:panose1 w:val="02020500000000000000"/>
    <w:charset w:val="88"/>
    <w:family w:val="auto"/>
    <w:pitch w:val="default"/>
    <w:sig w:usb0="8000002F" w:usb1="02000008" w:usb2="00000000" w:usb3="00000000" w:csb0="001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6B8A022"/>
    <w:multiLevelType w:val="singleLevel"/>
    <w:tmpl w:val="E6B8A022"/>
    <w:lvl w:ilvl="0" w:tentative="0">
      <w:start w:val="1"/>
      <w:numFmt w:val="chineseCounting"/>
      <w:suff w:val="nothing"/>
      <w:lvlText w:val="%1、"/>
      <w:lvlJc w:val="left"/>
      <w:rPr>
        <w:rFonts w:hint="eastAsia"/>
      </w:rPr>
    </w:lvl>
  </w:abstractNum>
  <w:abstractNum w:abstractNumId="1">
    <w:nsid w:val="FF68FAC6"/>
    <w:multiLevelType w:val="singleLevel"/>
    <w:tmpl w:val="FF68FAC6"/>
    <w:lvl w:ilvl="0" w:tentative="0">
      <w:start w:val="1"/>
      <w:numFmt w:val="decimal"/>
      <w:lvlText w:val="%1."/>
      <w:lvlJc w:val="left"/>
      <w:pPr>
        <w:tabs>
          <w:tab w:val="left" w:pos="312"/>
        </w:tabs>
      </w:pPr>
    </w:lvl>
  </w:abstractNum>
  <w:abstractNum w:abstractNumId="2">
    <w:nsid w:val="11DF9C18"/>
    <w:multiLevelType w:val="singleLevel"/>
    <w:tmpl w:val="11DF9C18"/>
    <w:lvl w:ilvl="0" w:tentative="0">
      <w:start w:val="2"/>
      <w:numFmt w:val="decimal"/>
      <w:lvlText w:val="(%1)"/>
      <w:lvlJc w:val="left"/>
      <w:pPr>
        <w:tabs>
          <w:tab w:val="left" w:pos="312"/>
        </w:tabs>
      </w:pPr>
    </w:lvl>
  </w:abstractNum>
  <w:abstractNum w:abstractNumId="3">
    <w:nsid w:val="4B067F13"/>
    <w:multiLevelType w:val="singleLevel"/>
    <w:tmpl w:val="4B067F13"/>
    <w:lvl w:ilvl="0" w:tentative="0">
      <w:start w:val="1"/>
      <w:numFmt w:val="decimal"/>
      <w:lvlText w:val="%1."/>
      <w:lvlJc w:val="left"/>
      <w:pPr>
        <w:ind w:left="420" w:hanging="420"/>
      </w:pPr>
    </w:lvl>
  </w:abstractNum>
  <w:abstractNum w:abstractNumId="4">
    <w:nsid w:val="7792C715"/>
    <w:multiLevelType w:val="singleLevel"/>
    <w:tmpl w:val="7792C715"/>
    <w:lvl w:ilvl="0" w:tentative="0">
      <w:start w:val="5"/>
      <w:numFmt w:val="chineseCounting"/>
      <w:suff w:val="nothing"/>
      <w:lvlText w:val="%1、"/>
      <w:lvlJc w:val="left"/>
      <w:rPr>
        <w:rFonts w:hint="eastAsia"/>
      </w:rPr>
    </w:lvl>
  </w:abstractNum>
  <w:num w:numId="1">
    <w:abstractNumId w:val="1"/>
  </w:num>
  <w:num w:numId="2">
    <w:abstractNumId w:val="2"/>
  </w:num>
  <w:num w:numId="3">
    <w:abstractNumId w:val="3"/>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6B31"/>
    <w:rsid w:val="000013C8"/>
    <w:rsid w:val="0000278B"/>
    <w:rsid w:val="00004B23"/>
    <w:rsid w:val="00010210"/>
    <w:rsid w:val="000113C4"/>
    <w:rsid w:val="000155A0"/>
    <w:rsid w:val="00017985"/>
    <w:rsid w:val="000307DA"/>
    <w:rsid w:val="0003389A"/>
    <w:rsid w:val="00053D4D"/>
    <w:rsid w:val="000568DE"/>
    <w:rsid w:val="0006239A"/>
    <w:rsid w:val="00062F80"/>
    <w:rsid w:val="00065C20"/>
    <w:rsid w:val="000706A1"/>
    <w:rsid w:val="000765F6"/>
    <w:rsid w:val="000803A4"/>
    <w:rsid w:val="00087136"/>
    <w:rsid w:val="000877BA"/>
    <w:rsid w:val="000A373F"/>
    <w:rsid w:val="000B1DE1"/>
    <w:rsid w:val="000B56CB"/>
    <w:rsid w:val="000D5974"/>
    <w:rsid w:val="001021ED"/>
    <w:rsid w:val="00102309"/>
    <w:rsid w:val="00115E7F"/>
    <w:rsid w:val="00116B7C"/>
    <w:rsid w:val="00117242"/>
    <w:rsid w:val="00120760"/>
    <w:rsid w:val="001209DC"/>
    <w:rsid w:val="00126E89"/>
    <w:rsid w:val="00131955"/>
    <w:rsid w:val="00132136"/>
    <w:rsid w:val="001321F7"/>
    <w:rsid w:val="00132E3C"/>
    <w:rsid w:val="00135118"/>
    <w:rsid w:val="001355AF"/>
    <w:rsid w:val="00141BBD"/>
    <w:rsid w:val="00144ADA"/>
    <w:rsid w:val="00153E6C"/>
    <w:rsid w:val="00162F26"/>
    <w:rsid w:val="00165F80"/>
    <w:rsid w:val="00172882"/>
    <w:rsid w:val="00172F7D"/>
    <w:rsid w:val="00177344"/>
    <w:rsid w:val="00181C20"/>
    <w:rsid w:val="00184F33"/>
    <w:rsid w:val="001922AF"/>
    <w:rsid w:val="00193CC9"/>
    <w:rsid w:val="00195DC3"/>
    <w:rsid w:val="00196264"/>
    <w:rsid w:val="00197E84"/>
    <w:rsid w:val="001B062E"/>
    <w:rsid w:val="001B759F"/>
    <w:rsid w:val="001C39C3"/>
    <w:rsid w:val="001C6836"/>
    <w:rsid w:val="001D7E5D"/>
    <w:rsid w:val="001E4A7F"/>
    <w:rsid w:val="001F0FAB"/>
    <w:rsid w:val="001F29D3"/>
    <w:rsid w:val="001F4D14"/>
    <w:rsid w:val="00202A84"/>
    <w:rsid w:val="00222A72"/>
    <w:rsid w:val="002268A4"/>
    <w:rsid w:val="00235A4C"/>
    <w:rsid w:val="00251413"/>
    <w:rsid w:val="0025484C"/>
    <w:rsid w:val="00271513"/>
    <w:rsid w:val="00275218"/>
    <w:rsid w:val="0028206E"/>
    <w:rsid w:val="00294C43"/>
    <w:rsid w:val="00296969"/>
    <w:rsid w:val="002B2791"/>
    <w:rsid w:val="002B3ECF"/>
    <w:rsid w:val="002B5931"/>
    <w:rsid w:val="002C37ED"/>
    <w:rsid w:val="002D37A1"/>
    <w:rsid w:val="002D7356"/>
    <w:rsid w:val="002E385E"/>
    <w:rsid w:val="002E4ED1"/>
    <w:rsid w:val="002F2A92"/>
    <w:rsid w:val="002F2CF4"/>
    <w:rsid w:val="002F76C9"/>
    <w:rsid w:val="003035C6"/>
    <w:rsid w:val="00304829"/>
    <w:rsid w:val="0030573A"/>
    <w:rsid w:val="003106ED"/>
    <w:rsid w:val="0031081D"/>
    <w:rsid w:val="003117A0"/>
    <w:rsid w:val="00311F2A"/>
    <w:rsid w:val="00326012"/>
    <w:rsid w:val="00326CF6"/>
    <w:rsid w:val="00334D26"/>
    <w:rsid w:val="0033553E"/>
    <w:rsid w:val="00361BB1"/>
    <w:rsid w:val="003670A6"/>
    <w:rsid w:val="003673F4"/>
    <w:rsid w:val="0037122C"/>
    <w:rsid w:val="003744D6"/>
    <w:rsid w:val="003754F8"/>
    <w:rsid w:val="00375B02"/>
    <w:rsid w:val="00381F8D"/>
    <w:rsid w:val="0038295D"/>
    <w:rsid w:val="00394562"/>
    <w:rsid w:val="003A759A"/>
    <w:rsid w:val="003B135A"/>
    <w:rsid w:val="003B79D3"/>
    <w:rsid w:val="003C0955"/>
    <w:rsid w:val="003D2AD9"/>
    <w:rsid w:val="003E086B"/>
    <w:rsid w:val="003E16C4"/>
    <w:rsid w:val="003E1E97"/>
    <w:rsid w:val="003E3E4E"/>
    <w:rsid w:val="003E4ED8"/>
    <w:rsid w:val="003F79F8"/>
    <w:rsid w:val="0040039C"/>
    <w:rsid w:val="00407315"/>
    <w:rsid w:val="00411055"/>
    <w:rsid w:val="004225D0"/>
    <w:rsid w:val="004244B1"/>
    <w:rsid w:val="00427236"/>
    <w:rsid w:val="0043180A"/>
    <w:rsid w:val="004374C7"/>
    <w:rsid w:val="00442E23"/>
    <w:rsid w:val="00445510"/>
    <w:rsid w:val="00456290"/>
    <w:rsid w:val="00461799"/>
    <w:rsid w:val="00463AD2"/>
    <w:rsid w:val="00471712"/>
    <w:rsid w:val="00471DFB"/>
    <w:rsid w:val="0047264F"/>
    <w:rsid w:val="00473663"/>
    <w:rsid w:val="0048493B"/>
    <w:rsid w:val="00486C0A"/>
    <w:rsid w:val="004920BC"/>
    <w:rsid w:val="0049276A"/>
    <w:rsid w:val="0049291F"/>
    <w:rsid w:val="004A062C"/>
    <w:rsid w:val="004A0AC8"/>
    <w:rsid w:val="004A7690"/>
    <w:rsid w:val="004C0ABA"/>
    <w:rsid w:val="004C2042"/>
    <w:rsid w:val="004C4D34"/>
    <w:rsid w:val="004C5382"/>
    <w:rsid w:val="004D2D0E"/>
    <w:rsid w:val="004D62EF"/>
    <w:rsid w:val="004D6D12"/>
    <w:rsid w:val="004D74FB"/>
    <w:rsid w:val="004E1FFE"/>
    <w:rsid w:val="004F0152"/>
    <w:rsid w:val="004F048B"/>
    <w:rsid w:val="004F4976"/>
    <w:rsid w:val="00501718"/>
    <w:rsid w:val="0050228B"/>
    <w:rsid w:val="0051123A"/>
    <w:rsid w:val="00513294"/>
    <w:rsid w:val="00516B20"/>
    <w:rsid w:val="00521577"/>
    <w:rsid w:val="0053626C"/>
    <w:rsid w:val="005364FF"/>
    <w:rsid w:val="00537061"/>
    <w:rsid w:val="00537755"/>
    <w:rsid w:val="00551CD8"/>
    <w:rsid w:val="00556519"/>
    <w:rsid w:val="0056156F"/>
    <w:rsid w:val="00564F0E"/>
    <w:rsid w:val="005706F3"/>
    <w:rsid w:val="005708A4"/>
    <w:rsid w:val="00574286"/>
    <w:rsid w:val="00585F02"/>
    <w:rsid w:val="0058788D"/>
    <w:rsid w:val="00590FB0"/>
    <w:rsid w:val="005A1B81"/>
    <w:rsid w:val="005A45BF"/>
    <w:rsid w:val="005A742F"/>
    <w:rsid w:val="005B0CDC"/>
    <w:rsid w:val="005B345B"/>
    <w:rsid w:val="005C2918"/>
    <w:rsid w:val="005D0B5A"/>
    <w:rsid w:val="005D6C0F"/>
    <w:rsid w:val="005E1991"/>
    <w:rsid w:val="005E58DB"/>
    <w:rsid w:val="005E723A"/>
    <w:rsid w:val="006031B5"/>
    <w:rsid w:val="00624370"/>
    <w:rsid w:val="00627386"/>
    <w:rsid w:val="00627B83"/>
    <w:rsid w:val="00630FCE"/>
    <w:rsid w:val="006357A2"/>
    <w:rsid w:val="0064422D"/>
    <w:rsid w:val="00652D7A"/>
    <w:rsid w:val="0065515F"/>
    <w:rsid w:val="006554C0"/>
    <w:rsid w:val="006559BB"/>
    <w:rsid w:val="00662F48"/>
    <w:rsid w:val="00671FF3"/>
    <w:rsid w:val="00685CA0"/>
    <w:rsid w:val="00691D93"/>
    <w:rsid w:val="006A73D7"/>
    <w:rsid w:val="006B30EE"/>
    <w:rsid w:val="006B682E"/>
    <w:rsid w:val="006C400A"/>
    <w:rsid w:val="006C5C17"/>
    <w:rsid w:val="006C60BA"/>
    <w:rsid w:val="006D5D43"/>
    <w:rsid w:val="006D609A"/>
    <w:rsid w:val="006E529E"/>
    <w:rsid w:val="006E7457"/>
    <w:rsid w:val="006E7C08"/>
    <w:rsid w:val="006F1AF5"/>
    <w:rsid w:val="006F352C"/>
    <w:rsid w:val="006F4A87"/>
    <w:rsid w:val="006F60A3"/>
    <w:rsid w:val="006F66EC"/>
    <w:rsid w:val="006F6F5E"/>
    <w:rsid w:val="007027AA"/>
    <w:rsid w:val="007177FE"/>
    <w:rsid w:val="00720C9E"/>
    <w:rsid w:val="0072467B"/>
    <w:rsid w:val="007312B3"/>
    <w:rsid w:val="00733C17"/>
    <w:rsid w:val="007429FD"/>
    <w:rsid w:val="00742B2C"/>
    <w:rsid w:val="00746016"/>
    <w:rsid w:val="00747B93"/>
    <w:rsid w:val="007509E2"/>
    <w:rsid w:val="00751539"/>
    <w:rsid w:val="00761C19"/>
    <w:rsid w:val="0076496C"/>
    <w:rsid w:val="0079437D"/>
    <w:rsid w:val="00797D71"/>
    <w:rsid w:val="007A6BE5"/>
    <w:rsid w:val="007B0ED0"/>
    <w:rsid w:val="007B74EE"/>
    <w:rsid w:val="007C107D"/>
    <w:rsid w:val="007C2439"/>
    <w:rsid w:val="007D2387"/>
    <w:rsid w:val="007E1F38"/>
    <w:rsid w:val="007E52FE"/>
    <w:rsid w:val="007F6D83"/>
    <w:rsid w:val="007F7E73"/>
    <w:rsid w:val="00800373"/>
    <w:rsid w:val="00802365"/>
    <w:rsid w:val="00803196"/>
    <w:rsid w:val="0080369B"/>
    <w:rsid w:val="00812C70"/>
    <w:rsid w:val="00816D6C"/>
    <w:rsid w:val="0082023A"/>
    <w:rsid w:val="00832915"/>
    <w:rsid w:val="00835809"/>
    <w:rsid w:val="008365F1"/>
    <w:rsid w:val="00866AE4"/>
    <w:rsid w:val="00867029"/>
    <w:rsid w:val="0087011F"/>
    <w:rsid w:val="0087197A"/>
    <w:rsid w:val="00872071"/>
    <w:rsid w:val="00873D32"/>
    <w:rsid w:val="008778AB"/>
    <w:rsid w:val="008907CD"/>
    <w:rsid w:val="008B0917"/>
    <w:rsid w:val="008B537A"/>
    <w:rsid w:val="008D22B3"/>
    <w:rsid w:val="008D5739"/>
    <w:rsid w:val="008E047B"/>
    <w:rsid w:val="008E2542"/>
    <w:rsid w:val="008E259C"/>
    <w:rsid w:val="008E4774"/>
    <w:rsid w:val="008E7101"/>
    <w:rsid w:val="008F4328"/>
    <w:rsid w:val="0090155C"/>
    <w:rsid w:val="00901A45"/>
    <w:rsid w:val="00905829"/>
    <w:rsid w:val="0090608F"/>
    <w:rsid w:val="00907CFA"/>
    <w:rsid w:val="00914981"/>
    <w:rsid w:val="00920669"/>
    <w:rsid w:val="0092686C"/>
    <w:rsid w:val="00932490"/>
    <w:rsid w:val="00941B8D"/>
    <w:rsid w:val="009445C2"/>
    <w:rsid w:val="00950642"/>
    <w:rsid w:val="009525C2"/>
    <w:rsid w:val="00963B62"/>
    <w:rsid w:val="00964A2B"/>
    <w:rsid w:val="00965153"/>
    <w:rsid w:val="00967629"/>
    <w:rsid w:val="00975A70"/>
    <w:rsid w:val="009773B6"/>
    <w:rsid w:val="00980C49"/>
    <w:rsid w:val="00982C64"/>
    <w:rsid w:val="009833C8"/>
    <w:rsid w:val="00992E3A"/>
    <w:rsid w:val="009A37A7"/>
    <w:rsid w:val="009A3D84"/>
    <w:rsid w:val="009B2D35"/>
    <w:rsid w:val="009B4C8B"/>
    <w:rsid w:val="009B6DF0"/>
    <w:rsid w:val="009B6E60"/>
    <w:rsid w:val="009C43B5"/>
    <w:rsid w:val="009D0DBB"/>
    <w:rsid w:val="009D3EB2"/>
    <w:rsid w:val="009D5470"/>
    <w:rsid w:val="009D578E"/>
    <w:rsid w:val="009E2D0D"/>
    <w:rsid w:val="009E6500"/>
    <w:rsid w:val="00A0233A"/>
    <w:rsid w:val="00A11761"/>
    <w:rsid w:val="00A13EC2"/>
    <w:rsid w:val="00A2539C"/>
    <w:rsid w:val="00A327F5"/>
    <w:rsid w:val="00A35B1A"/>
    <w:rsid w:val="00A37DCD"/>
    <w:rsid w:val="00A44913"/>
    <w:rsid w:val="00A46508"/>
    <w:rsid w:val="00A47E63"/>
    <w:rsid w:val="00A72012"/>
    <w:rsid w:val="00A762ED"/>
    <w:rsid w:val="00A76889"/>
    <w:rsid w:val="00A80AF7"/>
    <w:rsid w:val="00A82CFD"/>
    <w:rsid w:val="00A8349D"/>
    <w:rsid w:val="00A837E7"/>
    <w:rsid w:val="00A94312"/>
    <w:rsid w:val="00AA0532"/>
    <w:rsid w:val="00AB1989"/>
    <w:rsid w:val="00AC1915"/>
    <w:rsid w:val="00AD6B45"/>
    <w:rsid w:val="00AD723D"/>
    <w:rsid w:val="00AD7730"/>
    <w:rsid w:val="00AE083E"/>
    <w:rsid w:val="00AE120B"/>
    <w:rsid w:val="00AE3C92"/>
    <w:rsid w:val="00AE5446"/>
    <w:rsid w:val="00AF65DA"/>
    <w:rsid w:val="00AF6969"/>
    <w:rsid w:val="00B008FE"/>
    <w:rsid w:val="00B022A6"/>
    <w:rsid w:val="00B15CBA"/>
    <w:rsid w:val="00B22334"/>
    <w:rsid w:val="00B25801"/>
    <w:rsid w:val="00B366B6"/>
    <w:rsid w:val="00B42DD3"/>
    <w:rsid w:val="00B47C50"/>
    <w:rsid w:val="00B60B7C"/>
    <w:rsid w:val="00B67104"/>
    <w:rsid w:val="00B72125"/>
    <w:rsid w:val="00B721B8"/>
    <w:rsid w:val="00B768BC"/>
    <w:rsid w:val="00B83C35"/>
    <w:rsid w:val="00B84A66"/>
    <w:rsid w:val="00B8609C"/>
    <w:rsid w:val="00B86FD3"/>
    <w:rsid w:val="00BA13A4"/>
    <w:rsid w:val="00BA7718"/>
    <w:rsid w:val="00BB2E4C"/>
    <w:rsid w:val="00BB7912"/>
    <w:rsid w:val="00BC296B"/>
    <w:rsid w:val="00BC7DF7"/>
    <w:rsid w:val="00BD06C6"/>
    <w:rsid w:val="00BD31C7"/>
    <w:rsid w:val="00BD482C"/>
    <w:rsid w:val="00BD716B"/>
    <w:rsid w:val="00BE0043"/>
    <w:rsid w:val="00BE13A9"/>
    <w:rsid w:val="00BE1DDF"/>
    <w:rsid w:val="00BE1EDA"/>
    <w:rsid w:val="00BE20FD"/>
    <w:rsid w:val="00BE67E1"/>
    <w:rsid w:val="00BF304D"/>
    <w:rsid w:val="00C0018F"/>
    <w:rsid w:val="00C02C93"/>
    <w:rsid w:val="00C061DC"/>
    <w:rsid w:val="00C106B9"/>
    <w:rsid w:val="00C25CA7"/>
    <w:rsid w:val="00C304A4"/>
    <w:rsid w:val="00C37C86"/>
    <w:rsid w:val="00C64095"/>
    <w:rsid w:val="00C75822"/>
    <w:rsid w:val="00C8102A"/>
    <w:rsid w:val="00C86BD4"/>
    <w:rsid w:val="00C9780F"/>
    <w:rsid w:val="00CA4F1F"/>
    <w:rsid w:val="00CA53CC"/>
    <w:rsid w:val="00CA5C3D"/>
    <w:rsid w:val="00CB0E0D"/>
    <w:rsid w:val="00CB5D8B"/>
    <w:rsid w:val="00CB6F3F"/>
    <w:rsid w:val="00CC661D"/>
    <w:rsid w:val="00CC74DA"/>
    <w:rsid w:val="00CE12DA"/>
    <w:rsid w:val="00CE150E"/>
    <w:rsid w:val="00CE6B31"/>
    <w:rsid w:val="00CE6E8E"/>
    <w:rsid w:val="00D01B53"/>
    <w:rsid w:val="00D05FCF"/>
    <w:rsid w:val="00D12D2E"/>
    <w:rsid w:val="00D16AA5"/>
    <w:rsid w:val="00D175C6"/>
    <w:rsid w:val="00D200DB"/>
    <w:rsid w:val="00D25BAA"/>
    <w:rsid w:val="00D262E6"/>
    <w:rsid w:val="00D27D0A"/>
    <w:rsid w:val="00D33D86"/>
    <w:rsid w:val="00D40B3B"/>
    <w:rsid w:val="00D52437"/>
    <w:rsid w:val="00D54F58"/>
    <w:rsid w:val="00D559FC"/>
    <w:rsid w:val="00D66B7E"/>
    <w:rsid w:val="00D70A6B"/>
    <w:rsid w:val="00D83D30"/>
    <w:rsid w:val="00D876FE"/>
    <w:rsid w:val="00D957F5"/>
    <w:rsid w:val="00D96943"/>
    <w:rsid w:val="00DC0AA8"/>
    <w:rsid w:val="00DC2E4A"/>
    <w:rsid w:val="00DD17D3"/>
    <w:rsid w:val="00DE70CB"/>
    <w:rsid w:val="00DF32C3"/>
    <w:rsid w:val="00DF5B1C"/>
    <w:rsid w:val="00E004F6"/>
    <w:rsid w:val="00E03C48"/>
    <w:rsid w:val="00E05728"/>
    <w:rsid w:val="00E1319D"/>
    <w:rsid w:val="00E13220"/>
    <w:rsid w:val="00E1401D"/>
    <w:rsid w:val="00E212B7"/>
    <w:rsid w:val="00E2354F"/>
    <w:rsid w:val="00E23615"/>
    <w:rsid w:val="00E23C81"/>
    <w:rsid w:val="00E305AD"/>
    <w:rsid w:val="00E31CF9"/>
    <w:rsid w:val="00E32F48"/>
    <w:rsid w:val="00E35D49"/>
    <w:rsid w:val="00E40532"/>
    <w:rsid w:val="00E43828"/>
    <w:rsid w:val="00E46A0C"/>
    <w:rsid w:val="00E525BB"/>
    <w:rsid w:val="00E53F13"/>
    <w:rsid w:val="00E63596"/>
    <w:rsid w:val="00E77E0E"/>
    <w:rsid w:val="00EA21AD"/>
    <w:rsid w:val="00EA3AC0"/>
    <w:rsid w:val="00EA71F7"/>
    <w:rsid w:val="00EB02E2"/>
    <w:rsid w:val="00EB19A8"/>
    <w:rsid w:val="00EC2F36"/>
    <w:rsid w:val="00EC5816"/>
    <w:rsid w:val="00ED6A29"/>
    <w:rsid w:val="00EE2C0D"/>
    <w:rsid w:val="00EE4192"/>
    <w:rsid w:val="00EF0747"/>
    <w:rsid w:val="00EF367E"/>
    <w:rsid w:val="00EF7767"/>
    <w:rsid w:val="00EF7DD4"/>
    <w:rsid w:val="00F00D15"/>
    <w:rsid w:val="00F05E20"/>
    <w:rsid w:val="00F14F6C"/>
    <w:rsid w:val="00F215B9"/>
    <w:rsid w:val="00F30E94"/>
    <w:rsid w:val="00F37218"/>
    <w:rsid w:val="00F37BB8"/>
    <w:rsid w:val="00F441B7"/>
    <w:rsid w:val="00F479D3"/>
    <w:rsid w:val="00F50D17"/>
    <w:rsid w:val="00F66E70"/>
    <w:rsid w:val="00F701B3"/>
    <w:rsid w:val="00F705FD"/>
    <w:rsid w:val="00F81324"/>
    <w:rsid w:val="00F8493D"/>
    <w:rsid w:val="00F86508"/>
    <w:rsid w:val="00F9734C"/>
    <w:rsid w:val="00F97FEA"/>
    <w:rsid w:val="00FA2E1D"/>
    <w:rsid w:val="00FD0299"/>
    <w:rsid w:val="00FD2CB5"/>
    <w:rsid w:val="00FD5A69"/>
    <w:rsid w:val="00FE7AC1"/>
    <w:rsid w:val="00FF021A"/>
    <w:rsid w:val="00FF1DE8"/>
    <w:rsid w:val="01215DB6"/>
    <w:rsid w:val="01F24F42"/>
    <w:rsid w:val="022108CC"/>
    <w:rsid w:val="026E42ED"/>
    <w:rsid w:val="026F19A4"/>
    <w:rsid w:val="02FD135F"/>
    <w:rsid w:val="03217175"/>
    <w:rsid w:val="035A56E9"/>
    <w:rsid w:val="03787208"/>
    <w:rsid w:val="040F75B5"/>
    <w:rsid w:val="05961E03"/>
    <w:rsid w:val="059B7A03"/>
    <w:rsid w:val="063E1AB2"/>
    <w:rsid w:val="067C10C6"/>
    <w:rsid w:val="069C669A"/>
    <w:rsid w:val="06B917CC"/>
    <w:rsid w:val="06EF03FB"/>
    <w:rsid w:val="071B73C3"/>
    <w:rsid w:val="07251266"/>
    <w:rsid w:val="07660C9B"/>
    <w:rsid w:val="083E1197"/>
    <w:rsid w:val="09524B5B"/>
    <w:rsid w:val="09994AAC"/>
    <w:rsid w:val="09BD2940"/>
    <w:rsid w:val="0ABC46E3"/>
    <w:rsid w:val="0AC52B2B"/>
    <w:rsid w:val="0BD06B52"/>
    <w:rsid w:val="0BFC5231"/>
    <w:rsid w:val="0C0C6E97"/>
    <w:rsid w:val="0C151FF8"/>
    <w:rsid w:val="0C404A10"/>
    <w:rsid w:val="0C7866CC"/>
    <w:rsid w:val="0D020727"/>
    <w:rsid w:val="0D6118CA"/>
    <w:rsid w:val="0D673539"/>
    <w:rsid w:val="0DA52612"/>
    <w:rsid w:val="0DBD7682"/>
    <w:rsid w:val="0DC77ECC"/>
    <w:rsid w:val="0E712665"/>
    <w:rsid w:val="0F363E95"/>
    <w:rsid w:val="0FAC6EDF"/>
    <w:rsid w:val="0FC40945"/>
    <w:rsid w:val="10434D58"/>
    <w:rsid w:val="10B17829"/>
    <w:rsid w:val="10BD4CDC"/>
    <w:rsid w:val="11040775"/>
    <w:rsid w:val="111C0A28"/>
    <w:rsid w:val="113F5788"/>
    <w:rsid w:val="11722B26"/>
    <w:rsid w:val="12C34B9E"/>
    <w:rsid w:val="12DC3FAC"/>
    <w:rsid w:val="13356147"/>
    <w:rsid w:val="13674A5D"/>
    <w:rsid w:val="13AA0569"/>
    <w:rsid w:val="13BE2B10"/>
    <w:rsid w:val="140A1D41"/>
    <w:rsid w:val="14B57046"/>
    <w:rsid w:val="14DA2E1D"/>
    <w:rsid w:val="15CF49C0"/>
    <w:rsid w:val="16A607E3"/>
    <w:rsid w:val="16AE3F77"/>
    <w:rsid w:val="16D73127"/>
    <w:rsid w:val="16EC5E54"/>
    <w:rsid w:val="17041CEB"/>
    <w:rsid w:val="170E5223"/>
    <w:rsid w:val="18247833"/>
    <w:rsid w:val="19105348"/>
    <w:rsid w:val="19357992"/>
    <w:rsid w:val="1982204C"/>
    <w:rsid w:val="1A500AE4"/>
    <w:rsid w:val="1A74449D"/>
    <w:rsid w:val="1A855CED"/>
    <w:rsid w:val="1B0C248B"/>
    <w:rsid w:val="1B336AF2"/>
    <w:rsid w:val="1BBC12D1"/>
    <w:rsid w:val="1BEB2C17"/>
    <w:rsid w:val="1C7D4A31"/>
    <w:rsid w:val="1D0C67CB"/>
    <w:rsid w:val="1D743B85"/>
    <w:rsid w:val="1D7A5A44"/>
    <w:rsid w:val="1DE33F7E"/>
    <w:rsid w:val="1E1C7037"/>
    <w:rsid w:val="1E6B3012"/>
    <w:rsid w:val="1F7E639D"/>
    <w:rsid w:val="1F88365E"/>
    <w:rsid w:val="1FE5231C"/>
    <w:rsid w:val="2062104B"/>
    <w:rsid w:val="20A64225"/>
    <w:rsid w:val="21DD2E7D"/>
    <w:rsid w:val="22B16989"/>
    <w:rsid w:val="257325AA"/>
    <w:rsid w:val="26363BE9"/>
    <w:rsid w:val="26474417"/>
    <w:rsid w:val="26653C3D"/>
    <w:rsid w:val="27023BC2"/>
    <w:rsid w:val="27494CCA"/>
    <w:rsid w:val="278850CB"/>
    <w:rsid w:val="27B21425"/>
    <w:rsid w:val="27F5249A"/>
    <w:rsid w:val="28451256"/>
    <w:rsid w:val="28F274DB"/>
    <w:rsid w:val="28F73657"/>
    <w:rsid w:val="29B57B77"/>
    <w:rsid w:val="2A487420"/>
    <w:rsid w:val="2A6D4409"/>
    <w:rsid w:val="2ACB49AC"/>
    <w:rsid w:val="2B2C40B4"/>
    <w:rsid w:val="2B4B17D5"/>
    <w:rsid w:val="2B650B69"/>
    <w:rsid w:val="2C1C57D3"/>
    <w:rsid w:val="2C963113"/>
    <w:rsid w:val="2CBD6C18"/>
    <w:rsid w:val="2D3C2559"/>
    <w:rsid w:val="2D6E3CEE"/>
    <w:rsid w:val="2DA56420"/>
    <w:rsid w:val="2E420573"/>
    <w:rsid w:val="2EA94B98"/>
    <w:rsid w:val="2F843123"/>
    <w:rsid w:val="2FB0140E"/>
    <w:rsid w:val="30927ECC"/>
    <w:rsid w:val="30A22C35"/>
    <w:rsid w:val="30A82C37"/>
    <w:rsid w:val="30AE350A"/>
    <w:rsid w:val="314C7F3E"/>
    <w:rsid w:val="31510064"/>
    <w:rsid w:val="31DF2A0D"/>
    <w:rsid w:val="32622FA1"/>
    <w:rsid w:val="33515EB5"/>
    <w:rsid w:val="3427308E"/>
    <w:rsid w:val="34763BC4"/>
    <w:rsid w:val="35462C29"/>
    <w:rsid w:val="358F6C5E"/>
    <w:rsid w:val="363A22E8"/>
    <w:rsid w:val="36A524D8"/>
    <w:rsid w:val="36D6102C"/>
    <w:rsid w:val="37152296"/>
    <w:rsid w:val="373617D6"/>
    <w:rsid w:val="375E01A3"/>
    <w:rsid w:val="388C6E7D"/>
    <w:rsid w:val="38C8052F"/>
    <w:rsid w:val="38CF64DF"/>
    <w:rsid w:val="39A949DC"/>
    <w:rsid w:val="39C55AB6"/>
    <w:rsid w:val="3A3866E1"/>
    <w:rsid w:val="3A772A9B"/>
    <w:rsid w:val="3BE77C33"/>
    <w:rsid w:val="3C8A3672"/>
    <w:rsid w:val="3CE5022A"/>
    <w:rsid w:val="3DA40F54"/>
    <w:rsid w:val="3E811E6E"/>
    <w:rsid w:val="3F5304C2"/>
    <w:rsid w:val="3F8C1E73"/>
    <w:rsid w:val="404E79E7"/>
    <w:rsid w:val="4057469E"/>
    <w:rsid w:val="405B23CF"/>
    <w:rsid w:val="407751B8"/>
    <w:rsid w:val="40B36644"/>
    <w:rsid w:val="40FA5995"/>
    <w:rsid w:val="412909C5"/>
    <w:rsid w:val="42220AD3"/>
    <w:rsid w:val="424908E3"/>
    <w:rsid w:val="43207813"/>
    <w:rsid w:val="43A06C99"/>
    <w:rsid w:val="45011782"/>
    <w:rsid w:val="45832D96"/>
    <w:rsid w:val="45B062F6"/>
    <w:rsid w:val="45FA171E"/>
    <w:rsid w:val="463D2890"/>
    <w:rsid w:val="46973BFE"/>
    <w:rsid w:val="471D20EF"/>
    <w:rsid w:val="47520497"/>
    <w:rsid w:val="47752E7F"/>
    <w:rsid w:val="47D4160D"/>
    <w:rsid w:val="483E4CF0"/>
    <w:rsid w:val="48D56949"/>
    <w:rsid w:val="48EC1C1D"/>
    <w:rsid w:val="498826CD"/>
    <w:rsid w:val="4A0814A6"/>
    <w:rsid w:val="4B437C99"/>
    <w:rsid w:val="4B837633"/>
    <w:rsid w:val="4B9426FB"/>
    <w:rsid w:val="4BA9114A"/>
    <w:rsid w:val="4BDB28A7"/>
    <w:rsid w:val="4C5707F9"/>
    <w:rsid w:val="4C9A7CA6"/>
    <w:rsid w:val="4CB43817"/>
    <w:rsid w:val="4D496CF4"/>
    <w:rsid w:val="4E1272EB"/>
    <w:rsid w:val="4E796611"/>
    <w:rsid w:val="4F2A2A0F"/>
    <w:rsid w:val="4F4039CB"/>
    <w:rsid w:val="4F9B76B0"/>
    <w:rsid w:val="5046370D"/>
    <w:rsid w:val="509A3A33"/>
    <w:rsid w:val="51542402"/>
    <w:rsid w:val="51734D6E"/>
    <w:rsid w:val="519F5C1D"/>
    <w:rsid w:val="52B05D4A"/>
    <w:rsid w:val="53067938"/>
    <w:rsid w:val="534567FD"/>
    <w:rsid w:val="54206371"/>
    <w:rsid w:val="545B685B"/>
    <w:rsid w:val="54646BA3"/>
    <w:rsid w:val="5469528E"/>
    <w:rsid w:val="546A76A4"/>
    <w:rsid w:val="549F1711"/>
    <w:rsid w:val="55892C8E"/>
    <w:rsid w:val="579475CB"/>
    <w:rsid w:val="57F659BB"/>
    <w:rsid w:val="58A6701B"/>
    <w:rsid w:val="58CA2287"/>
    <w:rsid w:val="596015C6"/>
    <w:rsid w:val="5964456F"/>
    <w:rsid w:val="59846A5A"/>
    <w:rsid w:val="59A81EC8"/>
    <w:rsid w:val="5A8C2DFA"/>
    <w:rsid w:val="5ABB3731"/>
    <w:rsid w:val="5AF5268F"/>
    <w:rsid w:val="5B374187"/>
    <w:rsid w:val="5B6021DD"/>
    <w:rsid w:val="5BF05CF4"/>
    <w:rsid w:val="5C452E81"/>
    <w:rsid w:val="5C581BFF"/>
    <w:rsid w:val="5CB270FE"/>
    <w:rsid w:val="5D380BFC"/>
    <w:rsid w:val="5D3C2E27"/>
    <w:rsid w:val="5D813F99"/>
    <w:rsid w:val="5DE01199"/>
    <w:rsid w:val="5DFC51E3"/>
    <w:rsid w:val="5F1C34EB"/>
    <w:rsid w:val="5F3D6CA9"/>
    <w:rsid w:val="5F9C01D8"/>
    <w:rsid w:val="5FEF79F7"/>
    <w:rsid w:val="60023CEE"/>
    <w:rsid w:val="608940CF"/>
    <w:rsid w:val="60E30E08"/>
    <w:rsid w:val="60F77CAF"/>
    <w:rsid w:val="61362857"/>
    <w:rsid w:val="61437062"/>
    <w:rsid w:val="6182096D"/>
    <w:rsid w:val="62D66D9C"/>
    <w:rsid w:val="64524C69"/>
    <w:rsid w:val="64A4288F"/>
    <w:rsid w:val="64D07449"/>
    <w:rsid w:val="65324B04"/>
    <w:rsid w:val="66C524CB"/>
    <w:rsid w:val="67CB218B"/>
    <w:rsid w:val="687C61BE"/>
    <w:rsid w:val="68BC1E6E"/>
    <w:rsid w:val="697A1185"/>
    <w:rsid w:val="69E260A7"/>
    <w:rsid w:val="6A3F41F0"/>
    <w:rsid w:val="6A5F7B2D"/>
    <w:rsid w:val="6AC46162"/>
    <w:rsid w:val="6B5748BF"/>
    <w:rsid w:val="6B947AD0"/>
    <w:rsid w:val="6BA65D57"/>
    <w:rsid w:val="6BD511DB"/>
    <w:rsid w:val="6C12753D"/>
    <w:rsid w:val="6D444D64"/>
    <w:rsid w:val="6D603E7B"/>
    <w:rsid w:val="6F43506D"/>
    <w:rsid w:val="6F6431AA"/>
    <w:rsid w:val="6FED22BC"/>
    <w:rsid w:val="71B46291"/>
    <w:rsid w:val="71DB46E4"/>
    <w:rsid w:val="722F45C4"/>
    <w:rsid w:val="72331D77"/>
    <w:rsid w:val="726237C8"/>
    <w:rsid w:val="72804F68"/>
    <w:rsid w:val="72C11AE2"/>
    <w:rsid w:val="733A3C70"/>
    <w:rsid w:val="73B83C8C"/>
    <w:rsid w:val="73C0014D"/>
    <w:rsid w:val="7465235F"/>
    <w:rsid w:val="750835C5"/>
    <w:rsid w:val="76170DEC"/>
    <w:rsid w:val="76DC2B88"/>
    <w:rsid w:val="7709223F"/>
    <w:rsid w:val="778F4B21"/>
    <w:rsid w:val="77A2651F"/>
    <w:rsid w:val="77E51AE1"/>
    <w:rsid w:val="7846500D"/>
    <w:rsid w:val="78F87347"/>
    <w:rsid w:val="79AA3418"/>
    <w:rsid w:val="7A291781"/>
    <w:rsid w:val="7A950E15"/>
    <w:rsid w:val="7B1E7BD6"/>
    <w:rsid w:val="7B586FA6"/>
    <w:rsid w:val="7BF208CD"/>
    <w:rsid w:val="7C12035C"/>
    <w:rsid w:val="7D7B0E83"/>
    <w:rsid w:val="7E257D48"/>
    <w:rsid w:val="7EB15754"/>
    <w:rsid w:val="7EE86218"/>
    <w:rsid w:val="7F1129B1"/>
    <w:rsid w:val="7F146CCD"/>
    <w:rsid w:val="7F5460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9">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Balloon Text"/>
    <w:basedOn w:val="1"/>
    <w:link w:val="15"/>
    <w:semiHidden/>
    <w:unhideWhenUsed/>
    <w:qFormat/>
    <w:uiPriority w:val="99"/>
    <w:rPr>
      <w:sz w:val="18"/>
      <w:szCs w:val="18"/>
    </w:rPr>
  </w:style>
  <w:style w:type="paragraph" w:styleId="3">
    <w:name w:val="footer"/>
    <w:basedOn w:val="1"/>
    <w:link w:val="14"/>
    <w:unhideWhenUsed/>
    <w:qFormat/>
    <w:uiPriority w:val="99"/>
    <w:pPr>
      <w:tabs>
        <w:tab w:val="center" w:pos="4153"/>
        <w:tab w:val="right" w:pos="8306"/>
      </w:tabs>
      <w:snapToGrid w:val="0"/>
      <w:jc w:val="left"/>
    </w:pPr>
    <w:rPr>
      <w:sz w:val="18"/>
      <w:szCs w:val="18"/>
    </w:rPr>
  </w:style>
  <w:style w:type="paragraph" w:styleId="4">
    <w:name w:val="header"/>
    <w:basedOn w:val="1"/>
    <w:link w:val="13"/>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Subtitle"/>
    <w:basedOn w:val="1"/>
    <w:next w:val="1"/>
    <w:link w:val="16"/>
    <w:qFormat/>
    <w:uiPriority w:val="11"/>
    <w:pPr>
      <w:spacing w:before="240" w:after="60" w:line="312" w:lineRule="auto"/>
      <w:jc w:val="center"/>
      <w:outlineLvl w:val="1"/>
    </w:pPr>
    <w:rPr>
      <w:rFonts w:eastAsia="宋体" w:asciiTheme="majorHAnsi" w:hAnsiTheme="majorHAnsi" w:cstheme="majorBidi"/>
      <w:b/>
      <w:bCs/>
      <w:kern w:val="28"/>
      <w:sz w:val="32"/>
      <w:szCs w:val="32"/>
    </w:rPr>
  </w:style>
  <w:style w:type="paragraph" w:styleId="6">
    <w:name w:val="Normal (Web)"/>
    <w:basedOn w:val="1"/>
    <w:unhideWhenUsed/>
    <w:qFormat/>
    <w:uiPriority w:val="99"/>
    <w:pPr>
      <w:spacing w:beforeAutospacing="1" w:afterAutospacing="1"/>
      <w:jc w:val="left"/>
    </w:pPr>
    <w:rPr>
      <w:rFonts w:cs="Times New Roman"/>
      <w:kern w:val="0"/>
      <w:sz w:val="24"/>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0">
    <w:name w:val="Strong"/>
    <w:basedOn w:val="9"/>
    <w:qFormat/>
    <w:uiPriority w:val="22"/>
    <w:rPr>
      <w:b/>
    </w:rPr>
  </w:style>
  <w:style w:type="character" w:styleId="11">
    <w:name w:val="Hyperlink"/>
    <w:basedOn w:val="9"/>
    <w:unhideWhenUsed/>
    <w:qFormat/>
    <w:uiPriority w:val="99"/>
    <w:rPr>
      <w:color w:val="0000FF"/>
      <w:u w:val="single"/>
    </w:rPr>
  </w:style>
  <w:style w:type="paragraph" w:styleId="12">
    <w:name w:val="List Paragraph"/>
    <w:basedOn w:val="1"/>
    <w:unhideWhenUsed/>
    <w:qFormat/>
    <w:uiPriority w:val="34"/>
    <w:pPr>
      <w:ind w:firstLine="420" w:firstLineChars="200"/>
    </w:pPr>
    <w:rPr>
      <w:rFonts w:ascii="Times New Roman" w:hAnsi="Times New Roman" w:eastAsia="宋体" w:cs="Times New Roman"/>
      <w:szCs w:val="24"/>
    </w:rPr>
  </w:style>
  <w:style w:type="character" w:customStyle="1" w:styleId="13">
    <w:name w:val="页眉 Char"/>
    <w:basedOn w:val="9"/>
    <w:link w:val="4"/>
    <w:qFormat/>
    <w:uiPriority w:val="99"/>
    <w:rPr>
      <w:sz w:val="18"/>
      <w:szCs w:val="18"/>
    </w:rPr>
  </w:style>
  <w:style w:type="character" w:customStyle="1" w:styleId="14">
    <w:name w:val="页脚 Char"/>
    <w:basedOn w:val="9"/>
    <w:link w:val="3"/>
    <w:qFormat/>
    <w:uiPriority w:val="99"/>
    <w:rPr>
      <w:sz w:val="18"/>
      <w:szCs w:val="18"/>
    </w:rPr>
  </w:style>
  <w:style w:type="character" w:customStyle="1" w:styleId="15">
    <w:name w:val="批注框文本 Char"/>
    <w:basedOn w:val="9"/>
    <w:link w:val="2"/>
    <w:semiHidden/>
    <w:qFormat/>
    <w:uiPriority w:val="99"/>
    <w:rPr>
      <w:sz w:val="18"/>
      <w:szCs w:val="18"/>
    </w:rPr>
  </w:style>
  <w:style w:type="character" w:customStyle="1" w:styleId="16">
    <w:name w:val="副标题 Char"/>
    <w:basedOn w:val="9"/>
    <w:link w:val="5"/>
    <w:qFormat/>
    <w:uiPriority w:val="11"/>
    <w:rPr>
      <w:rFonts w:asciiTheme="majorHAnsi" w:hAnsiTheme="majorHAnsi" w:cstheme="majorBidi"/>
      <w:b/>
      <w:bCs/>
      <w:kern w:val="28"/>
      <w:sz w:val="32"/>
      <w:szCs w:val="32"/>
    </w:rPr>
  </w:style>
  <w:style w:type="table" w:customStyle="1" w:styleId="17">
    <w:name w:val="TableGrid"/>
    <w:qFormat/>
    <w:uiPriority w:val="0"/>
    <w:tblPr>
      <w:tblCellMar>
        <w:top w:w="0" w:type="dxa"/>
        <w:left w:w="0" w:type="dxa"/>
        <w:bottom w:w="0" w:type="dxa"/>
        <w:right w:w="0" w:type="dxa"/>
      </w:tblCellMar>
    </w:tblPr>
  </w:style>
  <w:style w:type="paragraph" w:customStyle="1" w:styleId="18">
    <w:name w:val="Body text|3"/>
    <w:basedOn w:val="1"/>
    <w:qFormat/>
    <w:uiPriority w:val="0"/>
    <w:pPr>
      <w:spacing w:after="260"/>
    </w:pPr>
    <w:rPr>
      <w:rFonts w:ascii="MingLiU" w:hAnsi="MingLiU" w:eastAsia="MingLiU" w:cs="MingLiU"/>
      <w:sz w:val="28"/>
      <w:szCs w:val="28"/>
      <w:lang w:val="zh-TW" w:eastAsia="zh-TW" w:bidi="zh-TW"/>
    </w:rPr>
  </w:style>
  <w:style w:type="paragraph" w:customStyle="1" w:styleId="19">
    <w:name w:val="Body text|1"/>
    <w:basedOn w:val="1"/>
    <w:qFormat/>
    <w:uiPriority w:val="0"/>
    <w:pPr>
      <w:spacing w:after="500" w:line="420" w:lineRule="auto"/>
      <w:ind w:firstLine="400"/>
    </w:pPr>
    <w:rPr>
      <w:rFonts w:ascii="MingLiU" w:hAnsi="MingLiU" w:eastAsia="MingLiU" w:cs="MingLiU"/>
      <w:sz w:val="20"/>
      <w:szCs w:val="20"/>
      <w:lang w:val="zh-TW" w:eastAsia="zh-TW" w:bidi="zh-TW"/>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jpeg"/><Relationship Id="rId17" Type="http://schemas.openxmlformats.org/officeDocument/2006/relationships/image" Target="media/image14.pn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GIF"/><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B946A9D-820E-4586-B259-ECE422ADED95}">
  <ds:schemaRefs/>
</ds:datastoreItem>
</file>

<file path=docProps/app.xml><?xml version="1.0" encoding="utf-8"?>
<Properties xmlns="http://schemas.openxmlformats.org/officeDocument/2006/extended-properties" xmlns:vt="http://schemas.openxmlformats.org/officeDocument/2006/docPropsVTypes">
  <Template>Normal</Template>
  <Pages>18</Pages>
  <Words>5547</Words>
  <Characters>889</Characters>
  <Lines>7</Lines>
  <Paragraphs>12</Paragraphs>
  <TotalTime>27</TotalTime>
  <ScaleCrop>false</ScaleCrop>
  <LinksUpToDate>false</LinksUpToDate>
  <CharactersWithSpaces>6424</CharactersWithSpaces>
  <Application>WPS Office_11.1.0.10463_F1E327BC-269C-435d-A152-05C5408002CA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2020-10-29T01:30:00Z</dcterms:created>
  <dc:creator>cuckoo</dc:creator>
  <cp:lastModifiedBy>刘晶</cp:lastModifiedBy>
  <cp:lastPrinted>2020-10-08T15:22:00Z</cp:lastPrinted>
  <dcterms:modified xsi:type="dcterms:W3CDTF">2021-04-16T13:43:16Z</dcterms:modified>
  <cp:revision>225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2052-11.1.0.10463</vt:lpwstr>
  </property>
  <property fmtid="{D5CDD505-2E9C-101B-9397-08002B2CF9AE}" pid="3" name="ICV">
    <vt:lpwstr>77534DF645CC47B5963906E6C588BC92</vt:lpwstr>
  </property>
</Properties>
</file>