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1C" w:rsidRDefault="0044261C" w:rsidP="0044261C">
      <w:pPr>
        <w:rPr>
          <w:rFonts w:ascii="方正小标宋简体" w:eastAsia="方正小标宋简体" w:hAnsi="黑体" w:hint="eastAsia"/>
          <w:b/>
          <w:sz w:val="32"/>
          <w:szCs w:val="32"/>
        </w:rPr>
      </w:pPr>
      <w:r w:rsidRPr="00AD7073">
        <w:rPr>
          <w:rFonts w:ascii="方正小标宋简体" w:eastAsia="方正小标宋简体" w:hAnsi="黑体" w:hint="eastAsia"/>
          <w:b/>
          <w:sz w:val="32"/>
          <w:szCs w:val="32"/>
        </w:rPr>
        <w:t>附件</w:t>
      </w:r>
    </w:p>
    <w:p w:rsidR="0044261C" w:rsidRPr="00AD7073" w:rsidRDefault="0044261C" w:rsidP="0044261C">
      <w:pPr>
        <w:spacing w:line="540" w:lineRule="exact"/>
        <w:rPr>
          <w:rFonts w:ascii="方正小标宋简体" w:eastAsia="方正小标宋简体" w:hAnsi="黑体" w:hint="eastAsia"/>
          <w:b/>
          <w:sz w:val="32"/>
          <w:szCs w:val="32"/>
        </w:rPr>
      </w:pPr>
    </w:p>
    <w:p w:rsidR="0044261C" w:rsidRPr="00AD7073" w:rsidRDefault="0044261C" w:rsidP="0044261C">
      <w:pPr>
        <w:pStyle w:val="a5"/>
        <w:adjustRightInd w:val="0"/>
        <w:snapToGrid w:val="0"/>
        <w:spacing w:line="540" w:lineRule="exact"/>
        <w:rPr>
          <w:rFonts w:ascii="方正小标宋简体" w:eastAsia="方正小标宋简体" w:hAnsi="宋体" w:cs="宋体" w:hint="eastAsia"/>
          <w:b/>
          <w:sz w:val="44"/>
          <w:szCs w:val="44"/>
        </w:rPr>
      </w:pPr>
      <w:r w:rsidRPr="00AD7073">
        <w:rPr>
          <w:rFonts w:ascii="方正小标宋简体" w:eastAsia="方正小标宋简体" w:hAnsi="宋体" w:cs="宋体" w:hint="eastAsia"/>
          <w:b/>
          <w:sz w:val="44"/>
          <w:szCs w:val="44"/>
        </w:rPr>
        <w:t>关于“十二五”环境统计报表制度的说明</w:t>
      </w:r>
    </w:p>
    <w:p w:rsidR="0044261C" w:rsidRPr="00BB2BF7" w:rsidRDefault="0044261C" w:rsidP="0044261C">
      <w:pPr>
        <w:pStyle w:val="a5"/>
        <w:adjustRightInd w:val="0"/>
        <w:snapToGrid w:val="0"/>
        <w:spacing w:line="540" w:lineRule="exact"/>
        <w:rPr>
          <w:rFonts w:ascii="黑体" w:eastAsia="黑体" w:hAnsi="宋体" w:cs="宋体"/>
          <w:sz w:val="32"/>
          <w:szCs w:val="32"/>
        </w:rPr>
      </w:pP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根据《国家环境保护“十二五”规划》和总量减排及各项环境管理工作深化发展的需要，“十二五”环境统计报表制度在“十一五”环境统计报表制度基础上，对指标体系、调查方法及相关技术规定等进行了完善和修订，具体如下：</w:t>
      </w:r>
    </w:p>
    <w:p w:rsidR="0044261C" w:rsidRPr="00AD7073" w:rsidRDefault="0044261C" w:rsidP="0044261C">
      <w:pPr>
        <w:pStyle w:val="a5"/>
        <w:adjustRightInd w:val="0"/>
        <w:snapToGrid w:val="0"/>
        <w:spacing w:line="560" w:lineRule="exact"/>
        <w:ind w:firstLineChars="200" w:firstLine="640"/>
        <w:outlineLvl w:val="0"/>
        <w:rPr>
          <w:rFonts w:ascii="黑体" w:eastAsia="黑体" w:hAnsi="宋体" w:cs="宋体"/>
          <w:sz w:val="32"/>
          <w:szCs w:val="32"/>
        </w:rPr>
      </w:pPr>
      <w:r w:rsidRPr="00AD7073">
        <w:rPr>
          <w:rFonts w:ascii="黑体" w:eastAsia="黑体" w:hAnsi="宋体" w:cs="宋体" w:hint="eastAsia"/>
          <w:sz w:val="32"/>
          <w:szCs w:val="32"/>
        </w:rPr>
        <w:t>一、“十二五”环境统计指标体系</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1、“十二五”环境统计指标体系框架构成</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按照环境统计调查频次将环境统计报表分为环境统计年报指标和定期报表。环境统计年报指标包括工业污染源（以下简称工业源）、农业污染源（以下简称农业源）、城镇生活污染源（以下简称城镇生活源）、机动车、集中式污染治理设施和环境管理6个部分。</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工业源调查范围指《国民经济行业分类》（GB/T47</w:t>
      </w:r>
      <w:bookmarkStart w:id="0" w:name="_GoBack"/>
      <w:bookmarkEnd w:id="0"/>
      <w:r w:rsidRPr="00AD7073">
        <w:rPr>
          <w:rFonts w:ascii="仿宋_GB2312" w:eastAsia="仿宋_GB2312" w:hint="eastAsia"/>
          <w:sz w:val="32"/>
          <w:szCs w:val="32"/>
        </w:rPr>
        <w:t>54-2011）中采矿业，制造业，电力、燃气及水的生产和供应业，3个门类39个行业的企业；农业源调查范围包括种植业、水产养殖业和畜禽养殖业；城镇生活源调查范围是指城镇范围内的生活污染源；</w:t>
      </w:r>
      <w:r w:rsidRPr="00AD7073">
        <w:rPr>
          <w:rFonts w:ascii="仿宋_GB2312" w:eastAsia="仿宋_GB2312"/>
          <w:sz w:val="32"/>
          <w:szCs w:val="32"/>
        </w:rPr>
        <w:t>机动车</w:t>
      </w:r>
      <w:r w:rsidRPr="00AD7073">
        <w:rPr>
          <w:rFonts w:ascii="仿宋_GB2312" w:eastAsia="仿宋_GB2312" w:hint="eastAsia"/>
          <w:sz w:val="32"/>
          <w:szCs w:val="32"/>
        </w:rPr>
        <w:t>污染源调查范围为辖区内的载客汽车、载货汽车、低速载货汽车和摩托车；集中式污染治理设施的调查范围包括污水处理厂、生活垃圾处理厂（场）、危险废物处置厂和医疗废物处置厂；环境管理的调查范围是指环保系统内相关业务部门</w:t>
      </w:r>
      <w:r w:rsidRPr="00AD7073">
        <w:rPr>
          <w:rFonts w:ascii="仿宋_GB2312" w:eastAsia="仿宋_GB2312" w:hint="eastAsia"/>
          <w:sz w:val="32"/>
          <w:szCs w:val="32"/>
        </w:rPr>
        <w:lastRenderedPageBreak/>
        <w:t>管理工作和环保系统自身建设等方面情况。</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按照统计指标特性将各类污染源指标分为四部分，分别是基本信息指标、台账指标、治理设施及运行情况指标和污染物产排情况指标。其中，污染物产排情况指标和治理设施及运行情况指标是核心指标，是环保部门参与宏观决策、反映环境规划和治理成效的指标；基本信息指标和台账指标是为了支撑及核实核心指标准确性的辅助指标。</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2、“十二五”环境统计年报报表主要内容</w:t>
      </w:r>
    </w:p>
    <w:p w:rsidR="0044261C" w:rsidRPr="00AD7073" w:rsidRDefault="0044261C" w:rsidP="0044261C">
      <w:pPr>
        <w:spacing w:line="560" w:lineRule="exact"/>
        <w:ind w:firstLine="573"/>
        <w:outlineLvl w:val="0"/>
        <w:rPr>
          <w:rFonts w:ascii="仿宋_GB2312" w:eastAsia="仿宋_GB2312"/>
          <w:sz w:val="32"/>
          <w:szCs w:val="32"/>
        </w:rPr>
      </w:pPr>
      <w:r w:rsidRPr="00AD7073">
        <w:rPr>
          <w:rFonts w:ascii="仿宋_GB2312" w:eastAsia="仿宋_GB2312" w:hint="eastAsia"/>
          <w:sz w:val="32"/>
          <w:szCs w:val="32"/>
        </w:rPr>
        <w:t>（1）工业源</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十二五”环境统计指标体系中，工业源报表包括《工业企业污染排放及处理利用情况》、《火电企业污染排放及处理利用情况》、《水泥企业污染排放及处理利用情况》、《钢铁冶炼企业污染排放及处理利用情况》、《制浆及造纸企业污染排放及处理利用情况》和《工业企业污染防治投资情况》6张基表，对应7张综表。</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与以往的环境统计相比，“十二五”工业源指标强化了对重点行业和企业台账指标和污染治理指标的设置和统计。</w:t>
      </w:r>
    </w:p>
    <w:p w:rsidR="0044261C" w:rsidRPr="00AD7073" w:rsidRDefault="0044261C" w:rsidP="0044261C">
      <w:pPr>
        <w:spacing w:line="560" w:lineRule="exact"/>
        <w:ind w:firstLineChars="200" w:firstLine="640"/>
        <w:rPr>
          <w:rFonts w:ascii="仿宋_GB2312" w:eastAsia="仿宋_GB2312"/>
          <w:sz w:val="32"/>
          <w:szCs w:val="32"/>
        </w:rPr>
      </w:pPr>
      <w:r w:rsidRPr="00AD7073">
        <w:rPr>
          <w:rFonts w:ascii="仿宋_GB2312" w:eastAsia="仿宋_GB2312" w:hint="eastAsia"/>
          <w:sz w:val="32"/>
          <w:szCs w:val="32"/>
        </w:rPr>
        <w:t>反映工业源污染排放及防治情况的基表1张，反映工业源非重点调查企业污染排放及处理情况的综表1张。</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（2）农业源</w:t>
      </w:r>
    </w:p>
    <w:p w:rsidR="0044261C" w:rsidRPr="00AD7073" w:rsidRDefault="0044261C" w:rsidP="0044261C">
      <w:pPr>
        <w:spacing w:line="560" w:lineRule="exact"/>
        <w:ind w:firstLineChars="200" w:firstLine="640"/>
        <w:rPr>
          <w:rFonts w:ascii="仿宋_GB2312" w:eastAsia="仿宋_GB2312"/>
          <w:spacing w:val="-6"/>
          <w:sz w:val="32"/>
          <w:szCs w:val="32"/>
        </w:rPr>
      </w:pPr>
      <w:r w:rsidRPr="00AD7073">
        <w:rPr>
          <w:rFonts w:ascii="仿宋_GB2312" w:eastAsia="仿宋_GB2312" w:hint="eastAsia"/>
          <w:sz w:val="32"/>
          <w:szCs w:val="32"/>
        </w:rPr>
        <w:t>农</w:t>
      </w:r>
      <w:r w:rsidRPr="00AD7073">
        <w:rPr>
          <w:rFonts w:ascii="仿宋_GB2312" w:eastAsia="仿宋_GB2312" w:hint="eastAsia"/>
          <w:spacing w:val="-6"/>
          <w:sz w:val="32"/>
          <w:szCs w:val="32"/>
        </w:rPr>
        <w:t>业源报表包括《</w:t>
      </w:r>
      <w:bookmarkStart w:id="1" w:name="_Toc308683217"/>
      <w:r w:rsidRPr="00AD7073">
        <w:rPr>
          <w:rFonts w:ascii="仿宋_GB2312" w:eastAsia="仿宋_GB2312" w:hint="eastAsia"/>
          <w:spacing w:val="-6"/>
          <w:sz w:val="32"/>
          <w:szCs w:val="32"/>
        </w:rPr>
        <w:t>规模化畜禽养殖场/小区污染排放及处理利用情况</w:t>
      </w:r>
      <w:bookmarkEnd w:id="1"/>
      <w:r w:rsidRPr="00AD7073">
        <w:rPr>
          <w:rFonts w:ascii="仿宋_GB2312" w:eastAsia="仿宋_GB2312" w:hint="eastAsia"/>
          <w:spacing w:val="-6"/>
          <w:sz w:val="32"/>
          <w:szCs w:val="32"/>
        </w:rPr>
        <w:t>》、《</w:t>
      </w:r>
      <w:bookmarkStart w:id="2" w:name="_Toc312161392"/>
      <w:r w:rsidRPr="00AD7073">
        <w:rPr>
          <w:rFonts w:ascii="仿宋_GB2312" w:eastAsia="仿宋_GB2312" w:hint="eastAsia"/>
          <w:spacing w:val="-6"/>
          <w:sz w:val="32"/>
          <w:szCs w:val="32"/>
        </w:rPr>
        <w:t>各地区发表调查规模化畜禽养殖场/小区污染排放及处理利用情况</w:t>
      </w:r>
      <w:bookmarkEnd w:id="2"/>
      <w:r w:rsidRPr="00AD7073">
        <w:rPr>
          <w:rFonts w:ascii="仿宋_GB2312" w:eastAsia="仿宋_GB2312" w:hint="eastAsia"/>
          <w:spacing w:val="-6"/>
          <w:sz w:val="32"/>
          <w:szCs w:val="32"/>
        </w:rPr>
        <w:t>》、《各地区农业污染排放及处理利用情况》3张表。</w:t>
      </w:r>
    </w:p>
    <w:p w:rsidR="0044261C" w:rsidRPr="00AD7073" w:rsidRDefault="0044261C" w:rsidP="0044261C">
      <w:pPr>
        <w:spacing w:line="560" w:lineRule="exact"/>
        <w:ind w:firstLine="573"/>
        <w:outlineLvl w:val="0"/>
        <w:rPr>
          <w:rFonts w:ascii="仿宋_GB2312" w:eastAsia="仿宋_GB2312"/>
          <w:sz w:val="32"/>
          <w:szCs w:val="32"/>
        </w:rPr>
      </w:pPr>
      <w:r w:rsidRPr="00AD7073">
        <w:rPr>
          <w:rFonts w:ascii="仿宋_GB2312" w:eastAsia="仿宋_GB2312" w:hint="eastAsia"/>
          <w:sz w:val="32"/>
          <w:szCs w:val="32"/>
        </w:rPr>
        <w:t>（3）城镇生活源</w:t>
      </w:r>
    </w:p>
    <w:p w:rsidR="0044261C" w:rsidRPr="00AD7073" w:rsidRDefault="0044261C" w:rsidP="0044261C">
      <w:pPr>
        <w:spacing w:line="540" w:lineRule="exact"/>
        <w:ind w:firstLineChars="200" w:firstLine="640"/>
        <w:rPr>
          <w:rFonts w:ascii="仿宋_GB2312" w:eastAsia="仿宋_GB2312"/>
          <w:spacing w:val="-6"/>
          <w:sz w:val="32"/>
          <w:szCs w:val="32"/>
        </w:rPr>
      </w:pPr>
      <w:r w:rsidRPr="00AD7073">
        <w:rPr>
          <w:rFonts w:ascii="仿宋_GB2312" w:eastAsia="仿宋_GB2312" w:hint="eastAsia"/>
          <w:sz w:val="32"/>
          <w:szCs w:val="32"/>
        </w:rPr>
        <w:t>城</w:t>
      </w:r>
      <w:r w:rsidRPr="00AD7073">
        <w:rPr>
          <w:rFonts w:ascii="仿宋_GB2312" w:eastAsia="仿宋_GB2312" w:hint="eastAsia"/>
          <w:spacing w:val="-6"/>
          <w:sz w:val="32"/>
          <w:szCs w:val="32"/>
        </w:rPr>
        <w:t>镇生活源包括《各地区城镇生活污染排放及处理情况》、《各地区县（市、区、旗）城镇生活污染排放及处理情况》2张表。</w:t>
      </w:r>
    </w:p>
    <w:p w:rsidR="0044261C" w:rsidRPr="00AD7073" w:rsidRDefault="0044261C" w:rsidP="0044261C">
      <w:pPr>
        <w:spacing w:line="540" w:lineRule="exact"/>
        <w:ind w:firstLine="573"/>
        <w:outlineLvl w:val="0"/>
        <w:rPr>
          <w:rFonts w:ascii="仿宋_GB2312" w:eastAsia="仿宋_GB2312"/>
          <w:sz w:val="32"/>
          <w:szCs w:val="32"/>
        </w:rPr>
      </w:pPr>
      <w:r w:rsidRPr="00AD7073">
        <w:rPr>
          <w:rFonts w:ascii="仿宋_GB2312" w:eastAsia="仿宋_GB2312" w:hint="eastAsia"/>
          <w:sz w:val="32"/>
          <w:szCs w:val="32"/>
        </w:rPr>
        <w:t>（4）机动车</w:t>
      </w:r>
    </w:p>
    <w:p w:rsidR="0044261C" w:rsidRPr="00AD7073" w:rsidRDefault="0044261C" w:rsidP="0044261C">
      <w:pPr>
        <w:spacing w:line="540" w:lineRule="exact"/>
        <w:ind w:firstLineChars="200" w:firstLine="640"/>
        <w:rPr>
          <w:rFonts w:ascii="仿宋_GB2312" w:eastAsia="仿宋_GB2312"/>
          <w:sz w:val="32"/>
          <w:szCs w:val="32"/>
        </w:rPr>
      </w:pPr>
      <w:r w:rsidRPr="00AD7073">
        <w:rPr>
          <w:rFonts w:ascii="仿宋_GB2312" w:eastAsia="仿宋_GB2312" w:hint="eastAsia"/>
          <w:sz w:val="32"/>
          <w:szCs w:val="32"/>
        </w:rPr>
        <w:t>机动车包括《各地区机动车污染源基本情况》、《各地区机动车污染排放情况》2张表。</w:t>
      </w:r>
    </w:p>
    <w:p w:rsidR="0044261C" w:rsidRPr="00AD7073" w:rsidRDefault="0044261C" w:rsidP="0044261C">
      <w:pPr>
        <w:spacing w:line="540" w:lineRule="exact"/>
        <w:ind w:firstLineChars="200" w:firstLine="640"/>
        <w:outlineLvl w:val="0"/>
        <w:rPr>
          <w:rFonts w:ascii="仿宋_GB2312" w:eastAsia="仿宋_GB2312"/>
          <w:sz w:val="32"/>
          <w:szCs w:val="32"/>
        </w:rPr>
      </w:pPr>
      <w:r w:rsidRPr="00AD7073">
        <w:rPr>
          <w:rFonts w:ascii="仿宋_GB2312" w:eastAsia="仿宋_GB2312" w:hint="eastAsia"/>
          <w:sz w:val="32"/>
          <w:szCs w:val="32"/>
        </w:rPr>
        <w:t>（5）集中式污染治理设施</w:t>
      </w:r>
    </w:p>
    <w:p w:rsidR="0044261C" w:rsidRPr="00AD7073" w:rsidRDefault="0044261C" w:rsidP="0044261C">
      <w:pPr>
        <w:spacing w:line="540" w:lineRule="exact"/>
        <w:ind w:firstLineChars="200" w:firstLine="640"/>
        <w:rPr>
          <w:rFonts w:ascii="仿宋_GB2312" w:eastAsia="仿宋_GB2312"/>
          <w:sz w:val="32"/>
          <w:szCs w:val="32"/>
        </w:rPr>
      </w:pPr>
      <w:r w:rsidRPr="00AD7073">
        <w:rPr>
          <w:rFonts w:ascii="仿宋_GB2312" w:eastAsia="仿宋_GB2312" w:hint="eastAsia"/>
          <w:sz w:val="32"/>
          <w:szCs w:val="32"/>
        </w:rPr>
        <w:t>集中式污染治理设施报表包括污水处理厂、生活垃圾处理厂（场）、危险废物（医疗废物）处置厂3个部分，其中污水处理厂调查为2张表，包括《各地区城镇污水处理情况》、《污水处理厂运行情况》；生活垃圾处理厂（场）调查为2张表，包括《各地区垃圾处理情况》、《生活垃圾处理厂（场）运行情况》；危险废物（医疗废物）处置厂调查为2张表，包括《各地区危险废物（医疗废物）集中处置情况》、《</w:t>
      </w:r>
      <w:bookmarkStart w:id="3" w:name="_Toc343501438"/>
      <w:r w:rsidRPr="00AD7073">
        <w:rPr>
          <w:rFonts w:ascii="仿宋_GB2312" w:eastAsia="仿宋_GB2312" w:hint="eastAsia"/>
          <w:sz w:val="32"/>
          <w:szCs w:val="32"/>
        </w:rPr>
        <w:t>危险废物（医疗废物）集中处理（置）厂运行情况</w:t>
      </w:r>
      <w:bookmarkEnd w:id="3"/>
      <w:r w:rsidRPr="00AD7073">
        <w:rPr>
          <w:rFonts w:ascii="仿宋_GB2312" w:eastAsia="仿宋_GB2312" w:hint="eastAsia"/>
          <w:sz w:val="32"/>
          <w:szCs w:val="32"/>
        </w:rPr>
        <w:t>》。</w:t>
      </w:r>
    </w:p>
    <w:p w:rsidR="0044261C" w:rsidRPr="00AD7073" w:rsidRDefault="0044261C" w:rsidP="0044261C">
      <w:pPr>
        <w:spacing w:line="540" w:lineRule="exact"/>
        <w:ind w:firstLineChars="200" w:firstLine="640"/>
        <w:outlineLvl w:val="0"/>
        <w:rPr>
          <w:rFonts w:ascii="仿宋_GB2312" w:eastAsia="仿宋_GB2312"/>
          <w:sz w:val="32"/>
          <w:szCs w:val="32"/>
        </w:rPr>
      </w:pPr>
      <w:r w:rsidRPr="00AD7073">
        <w:rPr>
          <w:rFonts w:ascii="仿宋_GB2312" w:eastAsia="仿宋_GB2312" w:hint="eastAsia"/>
          <w:sz w:val="32"/>
          <w:szCs w:val="32"/>
        </w:rPr>
        <w:t>（6）环境管理</w:t>
      </w:r>
    </w:p>
    <w:p w:rsidR="0044261C" w:rsidRPr="00AD7073" w:rsidRDefault="0044261C" w:rsidP="0044261C">
      <w:pPr>
        <w:spacing w:line="540" w:lineRule="exact"/>
        <w:ind w:firstLineChars="200" w:firstLine="640"/>
        <w:rPr>
          <w:rFonts w:ascii="仿宋_GB2312" w:eastAsia="仿宋_GB2312"/>
          <w:sz w:val="32"/>
          <w:szCs w:val="32"/>
        </w:rPr>
      </w:pPr>
      <w:r w:rsidRPr="00AD7073">
        <w:rPr>
          <w:rFonts w:ascii="仿宋_GB2312" w:eastAsia="仿宋_GB2312" w:hint="eastAsia"/>
          <w:sz w:val="32"/>
          <w:szCs w:val="32"/>
        </w:rPr>
        <w:t>“十二五”环境统计年报中环境管理报表是在“十一五”环境统计专业报表基础上进行精简，选取其中集中反映环境管理总体工作进展情况、供公开发布使用的主要指标，归入《各地区环境管理情况》报表，主要包括环保机构、环境信访与法制、能力建设、污染控制、环境监测、自然生态保护、突发环境事件、环境宣传教育、污染源自动监控、排污费征收、环境影响评价、建设项目竣工环境保护验收等工作情况。</w:t>
      </w:r>
    </w:p>
    <w:p w:rsidR="0044261C" w:rsidRPr="00AD7073" w:rsidRDefault="0044261C" w:rsidP="0044261C">
      <w:pPr>
        <w:pStyle w:val="a5"/>
        <w:adjustRightInd w:val="0"/>
        <w:snapToGrid w:val="0"/>
        <w:spacing w:line="540" w:lineRule="exact"/>
        <w:ind w:firstLineChars="200" w:firstLine="640"/>
        <w:outlineLvl w:val="0"/>
        <w:rPr>
          <w:rFonts w:ascii="黑体" w:eastAsia="黑体" w:hAnsi="宋体" w:cs="宋体"/>
          <w:sz w:val="32"/>
          <w:szCs w:val="32"/>
        </w:rPr>
      </w:pPr>
      <w:r w:rsidRPr="00AD7073">
        <w:rPr>
          <w:rFonts w:ascii="黑体" w:eastAsia="黑体" w:hAnsi="宋体" w:cs="宋体" w:hint="eastAsia"/>
          <w:sz w:val="32"/>
          <w:szCs w:val="32"/>
        </w:rPr>
        <w:t>三、技术路线</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（一）区域污染物排放总量包含工业源、农业源、城镇生活源、机动车、集中式污染治理设施（不含集中式污水处理厂）的污染物排放量。</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（二）工业源采取对重点调查工业企业逐个发表调查与非重点调查工业企业整体估算相结合的方式调查。工业污染物排放总量即为重点调查企业与区域非重点调查企业排放量的加和。</w:t>
      </w:r>
    </w:p>
    <w:p w:rsidR="0044261C" w:rsidRPr="00AD7073" w:rsidRDefault="0044261C" w:rsidP="0044261C">
      <w:pPr>
        <w:spacing w:line="560" w:lineRule="exact"/>
        <w:ind w:firstLine="573"/>
        <w:rPr>
          <w:rFonts w:ascii="仿宋_GB2312" w:eastAsia="仿宋_GB2312"/>
          <w:spacing w:val="-4"/>
          <w:sz w:val="32"/>
          <w:szCs w:val="32"/>
        </w:rPr>
      </w:pPr>
      <w:r w:rsidRPr="00AD7073">
        <w:rPr>
          <w:rFonts w:ascii="仿宋_GB2312" w:eastAsia="仿宋_GB2312" w:hint="eastAsia"/>
          <w:sz w:val="32"/>
          <w:szCs w:val="32"/>
        </w:rPr>
        <w:t>（三）</w:t>
      </w:r>
      <w:r w:rsidRPr="00AD7073">
        <w:rPr>
          <w:rFonts w:ascii="仿宋_GB2312" w:eastAsia="仿宋_GB2312" w:hint="eastAsia"/>
          <w:spacing w:val="-4"/>
          <w:sz w:val="32"/>
          <w:szCs w:val="32"/>
        </w:rPr>
        <w:t>农业源包括种植业、水产养殖业和畜禽养殖业，以县（区）为基本单位进行调查。畜禽养殖业中的规模化养殖场/小区逐户发表调查，污染物排放量依据养殖量和排放系数进行测算。</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（四）城镇生活源以地市级行政区为基本调查单位，污染物产生量依据有关部门的统计数据和产生系数进行测算，排放量为产生量扣减集中式污水处理厂生活污染物的去除量。</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（五）集中式污染治理设施逐个发表调查并进行汇总。</w:t>
      </w:r>
    </w:p>
    <w:p w:rsidR="0044261C" w:rsidRPr="00AD7073" w:rsidRDefault="0044261C" w:rsidP="0044261C">
      <w:pPr>
        <w:pStyle w:val="a5"/>
        <w:adjustRightInd w:val="0"/>
        <w:snapToGrid w:val="0"/>
        <w:spacing w:line="560" w:lineRule="exact"/>
        <w:ind w:firstLineChars="200" w:firstLine="640"/>
        <w:outlineLvl w:val="0"/>
        <w:rPr>
          <w:rFonts w:ascii="黑体" w:eastAsia="黑体" w:hAnsi="宋体" w:cs="宋体"/>
          <w:sz w:val="32"/>
          <w:szCs w:val="32"/>
        </w:rPr>
      </w:pPr>
      <w:r w:rsidRPr="00AD7073">
        <w:rPr>
          <w:rFonts w:ascii="黑体" w:eastAsia="黑体" w:hAnsi="宋体" w:cs="宋体" w:hint="eastAsia"/>
          <w:sz w:val="32"/>
          <w:szCs w:val="32"/>
        </w:rPr>
        <w:t>四、工作程序</w:t>
      </w:r>
    </w:p>
    <w:p w:rsidR="0044261C" w:rsidRPr="00AD7073" w:rsidRDefault="0044261C" w:rsidP="0044261C">
      <w:pPr>
        <w:spacing w:line="560" w:lineRule="exact"/>
        <w:ind w:firstLineChars="200" w:firstLine="640"/>
        <w:rPr>
          <w:rFonts w:ascii="黑体" w:eastAsia="黑体" w:hAnsi="宋体" w:cs="宋体"/>
          <w:sz w:val="32"/>
          <w:szCs w:val="32"/>
        </w:rPr>
      </w:pPr>
      <w:r w:rsidRPr="00AD7073">
        <w:rPr>
          <w:rFonts w:ascii="仿宋_GB2312" w:eastAsia="仿宋_GB2312" w:hint="eastAsia"/>
          <w:sz w:val="32"/>
          <w:szCs w:val="32"/>
        </w:rPr>
        <w:t>环境统计报表制度由环境保护部统一制定下发，各级环保部门组织实施。</w:t>
      </w:r>
    </w:p>
    <w:p w:rsidR="0044261C" w:rsidRPr="00AD7073" w:rsidRDefault="0044261C" w:rsidP="0044261C">
      <w:pPr>
        <w:spacing w:line="560" w:lineRule="exact"/>
        <w:ind w:firstLine="573"/>
        <w:rPr>
          <w:rFonts w:ascii="仿宋_GB2312" w:eastAsia="仿宋_GB2312"/>
          <w:sz w:val="32"/>
          <w:szCs w:val="32"/>
        </w:rPr>
      </w:pPr>
      <w:r w:rsidRPr="00AD7073">
        <w:rPr>
          <w:rFonts w:ascii="仿宋_GB2312" w:eastAsia="仿宋_GB2312" w:hint="eastAsia"/>
          <w:sz w:val="32"/>
          <w:szCs w:val="32"/>
        </w:rPr>
        <w:t>重点调查单位的环境统计数据的收集上报，按照重点调查单位、县（区）环保部门、地市环保部门、省级环保部门、环境保护部的工作流程逐级审核上报。</w:t>
      </w:r>
    </w:p>
    <w:p w:rsidR="0044261C" w:rsidRDefault="0044261C" w:rsidP="0044261C">
      <w:pPr>
        <w:spacing w:line="560" w:lineRule="exact"/>
        <w:ind w:firstLineChars="200" w:firstLine="640"/>
        <w:rPr>
          <w:rFonts w:hint="eastAsia"/>
        </w:rPr>
      </w:pPr>
      <w:r w:rsidRPr="00AD7073">
        <w:rPr>
          <w:rFonts w:ascii="仿宋_GB2312" w:eastAsia="仿宋_GB2312" w:hint="eastAsia"/>
          <w:sz w:val="32"/>
          <w:szCs w:val="32"/>
        </w:rPr>
        <w:t>同时，县（区）环保部门根据农业畜牧等部门提供的各种畜禽养殖量等数据填报农业源报表，地市级环保部门根据统计、城建、公安等有关部门提供的数据填报工业源非重点、生活源、机动车报表，并逐级上报、审核。环境统计工作流程见下图所示。</w:t>
      </w:r>
    </w:p>
    <w:p w:rsidR="0044261C" w:rsidRDefault="0044261C" w:rsidP="0044261C">
      <w:pPr>
        <w:spacing w:line="560" w:lineRule="exact"/>
        <w:rPr>
          <w:rFonts w:hint="eastAsia"/>
        </w:rPr>
        <w:sectPr w:rsidR="0044261C" w:rsidSect="00AE6B63">
          <w:footerReference w:type="even" r:id="rId4"/>
          <w:footerReference w:type="default" r:id="rId5"/>
          <w:pgSz w:w="11906" w:h="16838" w:code="9"/>
          <w:pgMar w:top="1985" w:right="1474" w:bottom="1758" w:left="1588" w:header="851" w:footer="1588" w:gutter="0"/>
          <w:pgNumType w:fmt="numberInDash"/>
          <w:cols w:space="425"/>
          <w:docGrid w:type="lines" w:linePitch="312"/>
        </w:sectPr>
      </w:pPr>
    </w:p>
    <w:p w:rsidR="0044261C" w:rsidRDefault="0044261C" w:rsidP="0044261C">
      <w:pPr>
        <w:spacing w:line="300" w:lineRule="exact"/>
        <w:rPr>
          <w:rFonts w:hint="eastAsia"/>
        </w:rPr>
      </w:pPr>
      <w:r>
        <w:rPr>
          <w:noProof/>
        </w:rPr>
        <w:pict>
          <v:shapetype id="_x0000_t110" coordsize="21600,21600" o:spt="110" path="m10800,l,10800,10800,21600,21600,10800xe">
            <v:stroke joinstyle="miter"/>
            <v:path gradientshapeok="t" o:connecttype="rect" textboxrect="5400,5400,16200,16200"/>
          </v:shapetype>
          <v:shape id="_x0000_s1056" type="#_x0000_t110" style="position:absolute;left:0;text-align:left;margin-left:367.3pt;margin-top:5.25pt;width:90pt;height:47.65pt;z-index:251691008" strokeweight="3pt">
            <v:stroke linestyle="thinThin"/>
            <v:textbox style="mso-next-textbox:#_x0000_s1056">
              <w:txbxContent>
                <w:p w:rsidR="0044261C" w:rsidRPr="00C33F2E" w:rsidRDefault="0044261C" w:rsidP="0044261C">
                  <w:pPr>
                    <w:pStyle w:val="a6"/>
                    <w:spacing w:line="280" w:lineRule="exact"/>
                    <w:jc w:val="center"/>
                  </w:pPr>
                  <w:r>
                    <w:rPr>
                      <w:rFonts w:hint="eastAsia"/>
                    </w:rPr>
                    <w:t>审核</w:t>
                  </w:r>
                </w:p>
                <w:p w:rsidR="0044261C" w:rsidRPr="007B1B8B" w:rsidRDefault="0044261C" w:rsidP="0044261C"/>
              </w:txbxContent>
            </v:textbox>
          </v:shape>
        </w:pict>
      </w:r>
      <w:r>
        <w:rPr>
          <w:noProof/>
        </w:rPr>
        <w:pict>
          <v:shapetype id="_x0000_t109" coordsize="21600,21600" o:spt="109" path="m,l,21600r21600,l21600,xe">
            <v:stroke joinstyle="miter"/>
            <v:path gradientshapeok="t" o:connecttype="rect"/>
          </v:shapetype>
          <v:shape id="_x0000_s1026" type="#_x0000_t109" style="position:absolute;left:0;text-align:left;margin-left:18pt;margin-top:13.3pt;width:189pt;height:31.2pt;z-index:251660288" strokeweight="4.5pt">
            <v:stroke linestyle="thickThin"/>
            <v:textbox style="mso-next-textbox:#_x0000_s1026">
              <w:txbxContent>
                <w:p w:rsidR="0044261C" w:rsidRPr="00742F07" w:rsidRDefault="0044261C" w:rsidP="0044261C">
                  <w:pPr>
                    <w:spacing w:line="320" w:lineRule="exact"/>
                    <w:jc w:val="center"/>
                    <w:rPr>
                      <w:sz w:val="24"/>
                    </w:rPr>
                  </w:pPr>
                  <w:r>
                    <w:rPr>
                      <w:rFonts w:hint="eastAsia"/>
                      <w:sz w:val="24"/>
                    </w:rPr>
                    <w:t>环境保护部</w:t>
                  </w:r>
                </w:p>
              </w:txbxContent>
            </v:textbox>
          </v:shape>
        </w:pict>
      </w:r>
      <w:r>
        <w:rPr>
          <w:noProof/>
        </w:rPr>
        <w:pict>
          <v:line id="_x0000_s1057" style="position:absolute;left:0;text-align:left;z-index:251692032" from="210.6pt,13.9pt" to="363.6pt,13.9pt">
            <v:stroke endarrow="block"/>
          </v:line>
        </w:pict>
      </w:r>
    </w:p>
    <w:p w:rsidR="0044261C" w:rsidRDefault="0044261C" w:rsidP="0044261C">
      <w:pPr>
        <w:spacing w:line="300" w:lineRule="exact"/>
        <w:rPr>
          <w:rFonts w:hint="eastAsia"/>
        </w:rPr>
      </w:pPr>
    </w:p>
    <w:p w:rsidR="0044261C" w:rsidRPr="00BB2BF7" w:rsidRDefault="0044261C" w:rsidP="0044261C">
      <w:pPr>
        <w:spacing w:line="300" w:lineRule="exact"/>
      </w:pPr>
      <w:r>
        <w:rPr>
          <w:noProof/>
        </w:rPr>
        <w:pict>
          <v:line id="_x0000_s1080" style="position:absolute;left:0;text-align:left;flip:y;z-index:251715584" from="161.5pt,13.9pt" to="161.5pt,45.1pt">
            <v:stroke endarrow="block"/>
          </v:line>
        </w:pict>
      </w:r>
    </w:p>
    <w:p w:rsidR="0044261C" w:rsidRPr="00BB2BF7" w:rsidRDefault="0044261C" w:rsidP="0044261C">
      <w:pPr>
        <w:spacing w:line="300" w:lineRule="exact"/>
      </w:pPr>
      <w:r w:rsidRPr="002247EC">
        <w:rPr>
          <w:rFonts w:ascii="黑体" w:eastAsia="黑体"/>
          <w:noProof/>
          <w:sz w:val="24"/>
        </w:rPr>
        <w:pict>
          <v:line id="_x0000_s1059" style="position:absolute;left:0;text-align:left;z-index:251694080" from="412.3pt,7.8pt" to="412.3pt,105pt"/>
        </w:pict>
      </w:r>
      <w:r w:rsidRPr="002247EC">
        <w:rPr>
          <w:rFonts w:ascii="黑体" w:eastAsia="黑体"/>
          <w:noProof/>
          <w:sz w:val="24"/>
        </w:rPr>
        <w:pict>
          <v:shape id="_x0000_s1083" type="#_x0000_t109" style="position:absolute;left:0;text-align:left;margin-left:162pt;margin-top:5.1pt;width:47.2pt;height:21.7pt;z-index:251718656" stroked="f">
            <v:textbox style="mso-next-textbox:#_x0000_s1083">
              <w:txbxContent>
                <w:p w:rsidR="0044261C" w:rsidRDefault="0044261C" w:rsidP="0044261C">
                  <w:pPr>
                    <w:spacing w:line="200" w:lineRule="exact"/>
                    <w:rPr>
                      <w:sz w:val="18"/>
                    </w:rPr>
                  </w:pPr>
                  <w:r>
                    <w:rPr>
                      <w:rFonts w:hint="eastAsia"/>
                      <w:sz w:val="18"/>
                    </w:rPr>
                    <w:t>上报</w:t>
                  </w:r>
                </w:p>
              </w:txbxContent>
            </v:textbox>
          </v:shape>
        </w:pict>
      </w:r>
      <w:r>
        <w:rPr>
          <w:noProof/>
        </w:rPr>
        <w:pict>
          <v:line id="_x0000_s1037" style="position:absolute;left:0;text-align:left;z-index:251671552" from="99.5pt,0" to="99.5pt,93.6pt" strokeweight="3pt">
            <v:stroke endarrow="block"/>
          </v:line>
        </w:pict>
      </w:r>
    </w:p>
    <w:p w:rsidR="0044261C" w:rsidRPr="00BB2BF7" w:rsidRDefault="0044261C" w:rsidP="0044261C">
      <w:pPr>
        <w:spacing w:line="300" w:lineRule="exact"/>
      </w:pPr>
      <w:r>
        <w:rPr>
          <w:noProof/>
        </w:rPr>
        <w:pict>
          <v:shape id="_x0000_s1082" type="#_x0000_t109" style="position:absolute;left:0;text-align:left;margin-left:225pt;margin-top:7.8pt;width:54pt;height:19pt;z-index:251717632" stroked="f">
            <v:textbox style="mso-next-textbox:#_x0000_s1082">
              <w:txbxContent>
                <w:p w:rsidR="0044261C" w:rsidRDefault="0044261C" w:rsidP="0044261C">
                  <w:pPr>
                    <w:spacing w:line="240" w:lineRule="exact"/>
                    <w:rPr>
                      <w:sz w:val="18"/>
                    </w:rPr>
                  </w:pPr>
                  <w:r>
                    <w:rPr>
                      <w:rFonts w:hint="eastAsia"/>
                      <w:sz w:val="18"/>
                    </w:rPr>
                    <w:t>单位审查</w:t>
                  </w:r>
                </w:p>
              </w:txbxContent>
            </v:textbox>
          </v:shape>
        </w:pict>
      </w:r>
      <w:r>
        <w:rPr>
          <w:noProof/>
        </w:rPr>
        <w:pict>
          <v:shape id="_x0000_s1036" type="#_x0000_t109" style="position:absolute;left:0;text-align:left;margin-left:15.25pt;margin-top:0;width:78.75pt;height:62.4pt;z-index:251670528" strokeweight="3pt">
            <v:stroke linestyle="thinThin"/>
            <v:textbox style="mso-next-textbox:#_x0000_s1036">
              <w:txbxContent>
                <w:p w:rsidR="0044261C" w:rsidRDefault="0044261C" w:rsidP="0044261C">
                  <w:pPr>
                    <w:spacing w:line="240" w:lineRule="exact"/>
                  </w:pPr>
                  <w:r>
                    <w:rPr>
                      <w:rFonts w:hint="eastAsia"/>
                      <w:sz w:val="18"/>
                    </w:rPr>
                    <w:t>制定环境统计报表制度，组织统计人员培训，下发工作任务</w:t>
                  </w:r>
                </w:p>
              </w:txbxContent>
            </v:textbox>
          </v:shape>
        </w:pict>
      </w:r>
      <w:r>
        <w:rPr>
          <w:noProof/>
        </w:rPr>
        <w:pict>
          <v:rect id="_x0000_s1078" style="position:absolute;left:0;text-align:left;margin-left:123.95pt;margin-top:13.55pt;width:83.25pt;height:35.7pt;z-index:251713536" strokeweight="3pt">
            <v:stroke linestyle="thinThin"/>
            <v:textbox style="mso-next-textbox:#_x0000_s1078">
              <w:txbxContent>
                <w:p w:rsidR="0044261C" w:rsidRDefault="0044261C" w:rsidP="0044261C">
                  <w:pPr>
                    <w:pStyle w:val="a6"/>
                    <w:spacing w:line="240" w:lineRule="exact"/>
                    <w:jc w:val="center"/>
                  </w:pPr>
                  <w:r>
                    <w:rPr>
                      <w:rFonts w:hint="eastAsia"/>
                    </w:rPr>
                    <w:t>经单位负责人</w:t>
                  </w:r>
                </w:p>
                <w:p w:rsidR="0044261C" w:rsidRDefault="0044261C" w:rsidP="0044261C">
                  <w:pPr>
                    <w:pStyle w:val="a6"/>
                    <w:spacing w:line="240" w:lineRule="exact"/>
                    <w:jc w:val="center"/>
                  </w:pPr>
                  <w:r>
                    <w:rPr>
                      <w:rFonts w:hint="eastAsia"/>
                    </w:rPr>
                    <w:t>审查批准后上报</w:t>
                  </w:r>
                </w:p>
                <w:p w:rsidR="0044261C" w:rsidRPr="00750C35" w:rsidRDefault="0044261C" w:rsidP="0044261C"/>
              </w:txbxContent>
            </v:textbox>
          </v:rect>
        </w:pict>
      </w:r>
      <w:r>
        <w:rPr>
          <w:noProof/>
        </w:rPr>
        <w:pict>
          <v:rect id="_x0000_s1077" style="position:absolute;left:0;text-align:left;margin-left:301.15pt;margin-top:11.9pt;width:101.25pt;height:35.25pt;z-index:251712512" strokeweight="3pt">
            <v:stroke linestyle="thinThin"/>
            <v:textbox style="mso-next-textbox:#_x0000_s1077">
              <w:txbxContent>
                <w:p w:rsidR="0044261C" w:rsidRDefault="0044261C" w:rsidP="0044261C">
                  <w:pPr>
                    <w:pStyle w:val="a6"/>
                    <w:spacing w:line="240" w:lineRule="exact"/>
                    <w:jc w:val="center"/>
                  </w:pPr>
                  <w:r>
                    <w:rPr>
                      <w:rFonts w:hint="eastAsia"/>
                    </w:rPr>
                    <w:t>综表汇总</w:t>
                  </w:r>
                </w:p>
                <w:p w:rsidR="0044261C" w:rsidRDefault="0044261C" w:rsidP="0044261C">
                  <w:pPr>
                    <w:pStyle w:val="a6"/>
                    <w:spacing w:line="240" w:lineRule="exact"/>
                    <w:jc w:val="center"/>
                  </w:pPr>
                  <w:r>
                    <w:rPr>
                      <w:rFonts w:hint="eastAsia"/>
                    </w:rPr>
                    <w:t>编写综表分析材料</w:t>
                  </w:r>
                </w:p>
                <w:p w:rsidR="0044261C" w:rsidRPr="005A68C2" w:rsidRDefault="0044261C" w:rsidP="0044261C">
                  <w:pPr>
                    <w:spacing w:line="240" w:lineRule="exact"/>
                    <w:rPr>
                      <w:sz w:val="18"/>
                    </w:rPr>
                  </w:pPr>
                </w:p>
                <w:p w:rsidR="0044261C" w:rsidRDefault="0044261C" w:rsidP="0044261C">
                  <w:pPr>
                    <w:spacing w:line="240" w:lineRule="exact"/>
                    <w:rPr>
                      <w:sz w:val="18"/>
                    </w:rPr>
                  </w:pPr>
                  <w:r>
                    <w:rPr>
                      <w:rFonts w:hint="eastAsia"/>
                      <w:sz w:val="18"/>
                    </w:rPr>
                    <w:t>分析材料</w:t>
                  </w:r>
                </w:p>
                <w:p w:rsidR="0044261C" w:rsidRPr="00A73524" w:rsidRDefault="0044261C" w:rsidP="0044261C">
                  <w:pPr>
                    <w:spacing w:line="240" w:lineRule="exact"/>
                    <w:rPr>
                      <w:sz w:val="18"/>
                    </w:rPr>
                  </w:pPr>
                </w:p>
              </w:txbxContent>
            </v:textbox>
          </v:rect>
        </w:pict>
      </w:r>
      <w:r w:rsidRPr="002247EC">
        <w:rPr>
          <w:rFonts w:ascii="黑体" w:eastAsia="黑体"/>
          <w:noProof/>
          <w:sz w:val="24"/>
        </w:rPr>
        <w:pict>
          <v:shape id="_x0000_s1076" type="#_x0000_t109" style="position:absolute;left:0;text-align:left;margin-left:414pt;margin-top:7.8pt;width:18pt;height:70.2pt;z-index:251711488" stroked="f">
            <v:textbox style="mso-next-textbox:#_x0000_s1076">
              <w:txbxContent>
                <w:p w:rsidR="0044261C" w:rsidRDefault="0044261C" w:rsidP="0044261C">
                  <w:pPr>
                    <w:spacing w:line="240" w:lineRule="exact"/>
                    <w:jc w:val="center"/>
                    <w:rPr>
                      <w:sz w:val="18"/>
                    </w:rPr>
                  </w:pPr>
                  <w:r>
                    <w:rPr>
                      <w:rFonts w:hint="eastAsia"/>
                      <w:sz w:val="18"/>
                    </w:rPr>
                    <w:t>审</w:t>
                  </w:r>
                </w:p>
                <w:p w:rsidR="0044261C" w:rsidRDefault="0044261C" w:rsidP="0044261C">
                  <w:pPr>
                    <w:spacing w:line="240" w:lineRule="exact"/>
                    <w:jc w:val="center"/>
                    <w:rPr>
                      <w:sz w:val="18"/>
                    </w:rPr>
                  </w:pPr>
                  <w:r>
                    <w:rPr>
                      <w:rFonts w:hint="eastAsia"/>
                      <w:sz w:val="18"/>
                    </w:rPr>
                    <w:t>查</w:t>
                  </w:r>
                </w:p>
                <w:p w:rsidR="0044261C" w:rsidRDefault="0044261C" w:rsidP="0044261C">
                  <w:pPr>
                    <w:spacing w:line="240" w:lineRule="exact"/>
                    <w:jc w:val="center"/>
                    <w:rPr>
                      <w:sz w:val="18"/>
                    </w:rPr>
                  </w:pPr>
                  <w:r>
                    <w:rPr>
                      <w:rFonts w:hint="eastAsia"/>
                      <w:sz w:val="18"/>
                    </w:rPr>
                    <w:t>不</w:t>
                  </w:r>
                </w:p>
                <w:p w:rsidR="0044261C" w:rsidRDefault="0044261C" w:rsidP="0044261C">
                  <w:pPr>
                    <w:spacing w:line="240" w:lineRule="exact"/>
                    <w:jc w:val="center"/>
                    <w:rPr>
                      <w:sz w:val="18"/>
                    </w:rPr>
                  </w:pPr>
                  <w:r>
                    <w:rPr>
                      <w:rFonts w:hint="eastAsia"/>
                      <w:sz w:val="18"/>
                    </w:rPr>
                    <w:t>合</w:t>
                  </w:r>
                </w:p>
                <w:p w:rsidR="0044261C" w:rsidRDefault="0044261C" w:rsidP="0044261C">
                  <w:pPr>
                    <w:spacing w:line="240" w:lineRule="exact"/>
                    <w:jc w:val="center"/>
                    <w:rPr>
                      <w:sz w:val="18"/>
                    </w:rPr>
                  </w:pPr>
                  <w:r>
                    <w:rPr>
                      <w:rFonts w:hint="eastAsia"/>
                      <w:sz w:val="18"/>
                    </w:rPr>
                    <w:t>格</w:t>
                  </w:r>
                </w:p>
              </w:txbxContent>
            </v:textbox>
          </v:shape>
        </w:pict>
      </w:r>
    </w:p>
    <w:p w:rsidR="0044261C" w:rsidRPr="00BB2BF7" w:rsidRDefault="0044261C" w:rsidP="0044261C">
      <w:pPr>
        <w:spacing w:line="300" w:lineRule="exact"/>
      </w:pPr>
    </w:p>
    <w:p w:rsidR="0044261C" w:rsidRPr="00BB2BF7" w:rsidRDefault="0044261C" w:rsidP="0044261C">
      <w:pPr>
        <w:spacing w:line="300" w:lineRule="exact"/>
        <w:rPr>
          <w:rFonts w:ascii="黑体" w:eastAsia="黑体"/>
          <w:sz w:val="24"/>
        </w:rPr>
      </w:pPr>
      <w:r w:rsidRPr="002247EC">
        <w:rPr>
          <w:noProof/>
        </w:rPr>
        <w:pict>
          <v:line id="_x0000_s1081" style="position:absolute;left:0;text-align:left;flip:x;z-index:251716608" from="210.4pt,0" to="300.4pt,0">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84" type="#_x0000_t109" style="position:absolute;left:0;text-align:left;margin-left:353.55pt;margin-top:4.25pt;width:54pt;height:18.55pt;z-index:251719680" stroked="f">
            <v:textbox style="mso-next-textbox:#_x0000_s1084">
              <w:txbxContent>
                <w:p w:rsidR="0044261C" w:rsidRDefault="0044261C" w:rsidP="0044261C">
                  <w:pPr>
                    <w:spacing w:line="240" w:lineRule="exact"/>
                    <w:rPr>
                      <w:sz w:val="18"/>
                    </w:rPr>
                  </w:pPr>
                  <w:r>
                    <w:rPr>
                      <w:rFonts w:hint="eastAsia"/>
                      <w:sz w:val="18"/>
                    </w:rPr>
                    <w:t>审查合格</w:t>
                  </w:r>
                </w:p>
              </w:txbxContent>
            </v:textbox>
          </v:shape>
        </w:pict>
      </w:r>
      <w:r>
        <w:rPr>
          <w:rFonts w:ascii="黑体" w:eastAsia="黑体"/>
          <w:noProof/>
          <w:sz w:val="24"/>
        </w:rPr>
        <w:pict>
          <v:line id="_x0000_s1079" style="position:absolute;left:0;text-align:left;flip:y;z-index:251714560" from="351pt,0" to="351pt,23.4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55" type="#_x0000_t110" style="position:absolute;left:0;text-align:left;margin-left:306pt;margin-top:7.8pt;width:90pt;height:47.65pt;z-index:251689984" strokeweight="3pt">
            <v:stroke linestyle="thinThin"/>
            <v:textbox style="mso-next-textbox:#_x0000_s1055">
              <w:txbxContent>
                <w:p w:rsidR="0044261C" w:rsidRPr="00C33F2E" w:rsidRDefault="0044261C" w:rsidP="0044261C">
                  <w:pPr>
                    <w:pStyle w:val="a6"/>
                    <w:spacing w:line="280" w:lineRule="exact"/>
                    <w:jc w:val="center"/>
                  </w:pPr>
                  <w:r>
                    <w:rPr>
                      <w:rFonts w:hint="eastAsia"/>
                    </w:rPr>
                    <w:t>审核</w:t>
                  </w:r>
                </w:p>
                <w:p w:rsidR="0044261C" w:rsidRPr="007B1B8B" w:rsidRDefault="0044261C" w:rsidP="0044261C"/>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27" type="#_x0000_t109" style="position:absolute;left:0;text-align:left;margin-left:18pt;margin-top:2.25pt;width:189pt;height:31.95pt;z-index:251661312" strokeweight="4.5pt">
            <v:stroke linestyle="thickThin"/>
            <v:textbox style="mso-next-textbox:#_x0000_s1027">
              <w:txbxContent>
                <w:p w:rsidR="0044261C" w:rsidRPr="00742F07" w:rsidRDefault="0044261C" w:rsidP="0044261C">
                  <w:pPr>
                    <w:spacing w:line="320" w:lineRule="exact"/>
                    <w:jc w:val="center"/>
                    <w:rPr>
                      <w:sz w:val="24"/>
                    </w:rPr>
                  </w:pPr>
                  <w:r w:rsidRPr="00742F07">
                    <w:rPr>
                      <w:rFonts w:hint="eastAsia"/>
                      <w:sz w:val="24"/>
                    </w:rPr>
                    <w:t>省、自治区</w:t>
                  </w:r>
                  <w:r>
                    <w:rPr>
                      <w:rFonts w:hint="eastAsia"/>
                      <w:sz w:val="24"/>
                    </w:rPr>
                    <w:t>、</w:t>
                  </w:r>
                  <w:r w:rsidRPr="00742F07">
                    <w:rPr>
                      <w:rFonts w:hint="eastAsia"/>
                      <w:sz w:val="24"/>
                    </w:rPr>
                    <w:t>直辖市环保</w:t>
                  </w:r>
                  <w:r>
                    <w:rPr>
                      <w:rFonts w:hint="eastAsia"/>
                      <w:sz w:val="24"/>
                    </w:rPr>
                    <w:t>厅（</w:t>
                  </w:r>
                  <w:r w:rsidRPr="00742F07">
                    <w:rPr>
                      <w:rFonts w:hint="eastAsia"/>
                      <w:sz w:val="24"/>
                    </w:rPr>
                    <w:t>局</w:t>
                  </w:r>
                  <w:r>
                    <w:rPr>
                      <w:rFonts w:hint="eastAsia"/>
                      <w:sz w:val="24"/>
                    </w:rPr>
                    <w:t>）</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62" style="position:absolute;left:0;text-align:left;z-index:251697152" from="207pt,.85pt" to="306pt,.85pt">
            <v:stroke endarrow="block"/>
          </v:line>
        </w:pict>
      </w:r>
      <w:r>
        <w:rPr>
          <w:rFonts w:ascii="黑体" w:eastAsia="黑体"/>
          <w:noProof/>
          <w:sz w:val="24"/>
        </w:rPr>
        <w:pict>
          <v:line id="_x0000_s1060" style="position:absolute;left:0;text-align:left;flip:x;z-index:251695104" from="394.3pt,0" to="412.3pt,0">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58" style="position:absolute;left:0;text-align:left;z-index:251693056" from="351pt,10.45pt" to="351pt,112.8pt"/>
        </w:pict>
      </w:r>
      <w:r>
        <w:rPr>
          <w:rFonts w:ascii="黑体" w:eastAsia="黑体"/>
          <w:noProof/>
          <w:sz w:val="24"/>
        </w:rPr>
        <w:pict>
          <v:shape id="_x0000_s1073" type="#_x0000_t109" style="position:absolute;left:0;text-align:left;margin-left:156.4pt;margin-top:8.3pt;width:47.2pt;height:17.7pt;z-index:251708416" stroked="f">
            <v:textbox style="mso-next-textbox:#_x0000_s1073">
              <w:txbxContent>
                <w:p w:rsidR="0044261C" w:rsidRDefault="0044261C" w:rsidP="0044261C">
                  <w:pPr>
                    <w:spacing w:line="200" w:lineRule="exact"/>
                    <w:rPr>
                      <w:sz w:val="18"/>
                    </w:rPr>
                  </w:pPr>
                  <w:r>
                    <w:rPr>
                      <w:rFonts w:hint="eastAsia"/>
                      <w:sz w:val="18"/>
                    </w:rPr>
                    <w:t>上报</w:t>
                  </w:r>
                </w:p>
              </w:txbxContent>
            </v:textbox>
          </v:shape>
        </w:pict>
      </w:r>
      <w:r>
        <w:rPr>
          <w:rFonts w:ascii="黑体" w:eastAsia="黑体"/>
          <w:noProof/>
          <w:sz w:val="24"/>
        </w:rPr>
        <w:pict>
          <v:line id="_x0000_s1069" style="position:absolute;left:0;text-align:left;flip:y;z-index:251704320" from="153pt,4.4pt" to="153pt,29.5pt">
            <v:stroke endarrow="block"/>
          </v:line>
        </w:pict>
      </w:r>
      <w:r>
        <w:rPr>
          <w:rFonts w:ascii="黑体" w:eastAsia="黑体"/>
          <w:noProof/>
          <w:sz w:val="24"/>
        </w:rPr>
        <w:pict>
          <v:line id="_x0000_s1039" style="position:absolute;left:0;text-align:left;z-index:251673600" from="99pt,5.25pt" to="99pt,98.85pt" strokeweight="3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72" type="#_x0000_t109" style="position:absolute;left:0;text-align:left;margin-left:196.3pt;margin-top:2.45pt;width:36pt;height:31.2pt;z-index:251707392" stroked="f">
            <v:textbox style="mso-next-textbox:#_x0000_s1072">
              <w:txbxContent>
                <w:p w:rsidR="0044261C" w:rsidRDefault="0044261C" w:rsidP="0044261C">
                  <w:pPr>
                    <w:spacing w:line="240" w:lineRule="exact"/>
                    <w:rPr>
                      <w:sz w:val="18"/>
                    </w:rPr>
                  </w:pPr>
                  <w:r>
                    <w:rPr>
                      <w:rFonts w:hint="eastAsia"/>
                      <w:sz w:val="18"/>
                    </w:rPr>
                    <w:t>单位</w:t>
                  </w:r>
                </w:p>
                <w:p w:rsidR="0044261C" w:rsidRDefault="0044261C" w:rsidP="0044261C">
                  <w:pPr>
                    <w:spacing w:line="240" w:lineRule="exact"/>
                    <w:rPr>
                      <w:sz w:val="18"/>
                    </w:rPr>
                  </w:pPr>
                  <w:r>
                    <w:rPr>
                      <w:rFonts w:hint="eastAsia"/>
                      <w:sz w:val="18"/>
                    </w:rPr>
                    <w:t>审查</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38" type="#_x0000_t109" style="position:absolute;left:0;text-align:left;margin-left:15.25pt;margin-top:0;width:78.75pt;height:48.6pt;z-index:251672576" strokeweight="3pt">
            <v:stroke linestyle="thinThin"/>
            <v:textbox style="mso-next-textbox:#_x0000_s1038">
              <w:txbxContent>
                <w:p w:rsidR="0044261C" w:rsidRPr="00A132F1" w:rsidRDefault="0044261C" w:rsidP="0044261C">
                  <w:pPr>
                    <w:spacing w:line="240" w:lineRule="exact"/>
                  </w:pPr>
                  <w:r>
                    <w:rPr>
                      <w:rFonts w:hint="eastAsia"/>
                      <w:sz w:val="18"/>
                    </w:rPr>
                    <w:t>组织统计人员培训，下发工作任务</w:t>
                  </w:r>
                </w:p>
              </w:txbxContent>
            </v:textbox>
          </v:shape>
        </w:pict>
      </w:r>
      <w:r>
        <w:rPr>
          <w:rFonts w:ascii="黑体" w:eastAsia="黑体"/>
          <w:noProof/>
          <w:sz w:val="24"/>
        </w:rPr>
        <w:pict>
          <v:shape id="_x0000_s1075" type="#_x0000_t109" style="position:absolute;left:0;text-align:left;margin-left:353.55pt;margin-top:0;width:18pt;height:70.2pt;z-index:251710464" stroked="f">
            <v:textbox style="mso-next-textbox:#_x0000_s1075">
              <w:txbxContent>
                <w:p w:rsidR="0044261C" w:rsidRDefault="0044261C" w:rsidP="0044261C">
                  <w:pPr>
                    <w:spacing w:line="240" w:lineRule="exact"/>
                    <w:jc w:val="center"/>
                    <w:rPr>
                      <w:sz w:val="18"/>
                    </w:rPr>
                  </w:pPr>
                  <w:r>
                    <w:rPr>
                      <w:rFonts w:hint="eastAsia"/>
                      <w:sz w:val="18"/>
                    </w:rPr>
                    <w:t>审</w:t>
                  </w:r>
                </w:p>
                <w:p w:rsidR="0044261C" w:rsidRDefault="0044261C" w:rsidP="0044261C">
                  <w:pPr>
                    <w:spacing w:line="240" w:lineRule="exact"/>
                    <w:jc w:val="center"/>
                    <w:rPr>
                      <w:sz w:val="18"/>
                    </w:rPr>
                  </w:pPr>
                  <w:r>
                    <w:rPr>
                      <w:rFonts w:hint="eastAsia"/>
                      <w:sz w:val="18"/>
                    </w:rPr>
                    <w:t>查</w:t>
                  </w:r>
                </w:p>
                <w:p w:rsidR="0044261C" w:rsidRDefault="0044261C" w:rsidP="0044261C">
                  <w:pPr>
                    <w:spacing w:line="240" w:lineRule="exact"/>
                    <w:jc w:val="center"/>
                    <w:rPr>
                      <w:sz w:val="18"/>
                    </w:rPr>
                  </w:pPr>
                  <w:r>
                    <w:rPr>
                      <w:rFonts w:hint="eastAsia"/>
                      <w:sz w:val="18"/>
                    </w:rPr>
                    <w:t>不</w:t>
                  </w:r>
                </w:p>
                <w:p w:rsidR="0044261C" w:rsidRDefault="0044261C" w:rsidP="0044261C">
                  <w:pPr>
                    <w:spacing w:line="240" w:lineRule="exact"/>
                    <w:jc w:val="center"/>
                    <w:rPr>
                      <w:sz w:val="18"/>
                    </w:rPr>
                  </w:pPr>
                  <w:r>
                    <w:rPr>
                      <w:rFonts w:hint="eastAsia"/>
                      <w:sz w:val="18"/>
                    </w:rPr>
                    <w:t>合</w:t>
                  </w:r>
                </w:p>
                <w:p w:rsidR="0044261C" w:rsidRDefault="0044261C" w:rsidP="0044261C">
                  <w:pPr>
                    <w:spacing w:line="240" w:lineRule="exact"/>
                    <w:jc w:val="center"/>
                    <w:rPr>
                      <w:sz w:val="18"/>
                    </w:rPr>
                  </w:pPr>
                  <w:r>
                    <w:rPr>
                      <w:rFonts w:hint="eastAsia"/>
                      <w:sz w:val="18"/>
                    </w:rPr>
                    <w:t>格</w:t>
                  </w:r>
                </w:p>
              </w:txbxContent>
            </v:textbox>
          </v:shape>
        </w:pict>
      </w:r>
      <w:r>
        <w:rPr>
          <w:rFonts w:ascii="黑体" w:eastAsia="黑体"/>
          <w:noProof/>
          <w:sz w:val="24"/>
        </w:rPr>
        <w:pict>
          <v:rect id="_x0000_s1067" style="position:absolute;left:0;text-align:left;margin-left:111.55pt;margin-top:0;width:83.25pt;height:35.7pt;z-index:251702272" strokeweight="3pt">
            <v:stroke linestyle="thinThin"/>
            <v:textbox style="mso-next-textbox:#_x0000_s1067">
              <w:txbxContent>
                <w:p w:rsidR="0044261C" w:rsidRDefault="0044261C" w:rsidP="0044261C">
                  <w:pPr>
                    <w:pStyle w:val="a6"/>
                    <w:spacing w:line="240" w:lineRule="exact"/>
                    <w:jc w:val="center"/>
                  </w:pPr>
                  <w:r>
                    <w:rPr>
                      <w:rFonts w:hint="eastAsia"/>
                    </w:rPr>
                    <w:t>经单位负责人</w:t>
                  </w:r>
                </w:p>
                <w:p w:rsidR="0044261C" w:rsidRDefault="0044261C" w:rsidP="0044261C">
                  <w:pPr>
                    <w:pStyle w:val="a6"/>
                    <w:spacing w:line="240" w:lineRule="exact"/>
                    <w:jc w:val="center"/>
                  </w:pPr>
                  <w:r>
                    <w:rPr>
                      <w:rFonts w:hint="eastAsia"/>
                    </w:rPr>
                    <w:t>审查批准后上报</w:t>
                  </w:r>
                </w:p>
                <w:p w:rsidR="0044261C" w:rsidRPr="00750C35" w:rsidRDefault="0044261C" w:rsidP="0044261C"/>
              </w:txbxContent>
            </v:textbox>
          </v:rect>
        </w:pict>
      </w:r>
      <w:r>
        <w:rPr>
          <w:rFonts w:ascii="黑体" w:eastAsia="黑体"/>
          <w:noProof/>
          <w:sz w:val="24"/>
        </w:rPr>
        <w:pict>
          <v:rect id="_x0000_s1066" style="position:absolute;left:0;text-align:left;margin-left:234pt;margin-top:0;width:101.25pt;height:35.25pt;z-index:251701248" strokeweight="3pt">
            <v:stroke linestyle="thinThin"/>
            <v:textbox style="mso-next-textbox:#_x0000_s1066">
              <w:txbxContent>
                <w:p w:rsidR="0044261C" w:rsidRDefault="0044261C" w:rsidP="0044261C">
                  <w:pPr>
                    <w:pStyle w:val="a6"/>
                    <w:spacing w:line="240" w:lineRule="exact"/>
                    <w:jc w:val="center"/>
                  </w:pPr>
                  <w:r>
                    <w:rPr>
                      <w:rFonts w:hint="eastAsia"/>
                    </w:rPr>
                    <w:t>综表汇总；填报机动车报表。</w:t>
                  </w:r>
                </w:p>
                <w:p w:rsidR="0044261C" w:rsidRPr="005A68C2" w:rsidRDefault="0044261C" w:rsidP="0044261C">
                  <w:pPr>
                    <w:spacing w:line="240" w:lineRule="exact"/>
                    <w:rPr>
                      <w:sz w:val="18"/>
                    </w:rPr>
                  </w:pPr>
                </w:p>
                <w:p w:rsidR="0044261C" w:rsidRDefault="0044261C" w:rsidP="0044261C">
                  <w:pPr>
                    <w:spacing w:line="240" w:lineRule="exact"/>
                    <w:rPr>
                      <w:sz w:val="18"/>
                    </w:rPr>
                  </w:pPr>
                  <w:r>
                    <w:rPr>
                      <w:rFonts w:hint="eastAsia"/>
                      <w:sz w:val="18"/>
                    </w:rPr>
                    <w:t>分析材料</w:t>
                  </w:r>
                </w:p>
                <w:p w:rsidR="0044261C" w:rsidRPr="00A73524" w:rsidRDefault="0044261C" w:rsidP="0044261C">
                  <w:pPr>
                    <w:spacing w:line="240" w:lineRule="exact"/>
                    <w:rPr>
                      <w:sz w:val="18"/>
                    </w:rPr>
                  </w:pPr>
                </w:p>
              </w:txbxContent>
            </v:textbox>
          </v:rect>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70" style="position:absolute;left:0;text-align:left;flip:x;z-index:251705344" from="196.65pt,3.55pt" to="232.65pt,3.55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71" type="#_x0000_t109" style="position:absolute;left:0;text-align:left;margin-left:289.7pt;margin-top:7.8pt;width:54pt;height:21.55pt;z-index:251706368" stroked="f">
            <v:textbox style="mso-next-textbox:#_x0000_s1071">
              <w:txbxContent>
                <w:p w:rsidR="0044261C" w:rsidRDefault="0044261C" w:rsidP="0044261C">
                  <w:pPr>
                    <w:spacing w:line="240" w:lineRule="exact"/>
                    <w:rPr>
                      <w:sz w:val="18"/>
                    </w:rPr>
                  </w:pPr>
                  <w:r>
                    <w:rPr>
                      <w:rFonts w:hint="eastAsia"/>
                      <w:sz w:val="18"/>
                    </w:rPr>
                    <w:t>审查合格</w:t>
                  </w:r>
                </w:p>
              </w:txbxContent>
            </v:textbox>
          </v:shape>
        </w:pict>
      </w:r>
      <w:r>
        <w:rPr>
          <w:rFonts w:ascii="黑体" w:eastAsia="黑体"/>
          <w:noProof/>
          <w:sz w:val="24"/>
        </w:rPr>
        <w:pict>
          <v:line id="_x0000_s1068" style="position:absolute;left:0;text-align:left;flip:y;z-index:251703296" from="287.15pt,5.95pt" to="287.15pt,29.35pt">
            <v:stroke endarrow="block"/>
          </v:line>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shape id="_x0000_s1054" type="#_x0000_t110" style="position:absolute;left:0;text-align:left;margin-left:241.8pt;margin-top:0;width:90pt;height:47.65pt;z-index:251688960" strokeweight="3pt">
            <v:stroke linestyle="thinThin"/>
            <v:textbox style="mso-next-textbox:#_x0000_s1054">
              <w:txbxContent>
                <w:p w:rsidR="0044261C" w:rsidRPr="00C33F2E" w:rsidRDefault="0044261C" w:rsidP="0044261C">
                  <w:pPr>
                    <w:pStyle w:val="a6"/>
                    <w:spacing w:line="280" w:lineRule="exact"/>
                    <w:jc w:val="center"/>
                  </w:pPr>
                  <w:r>
                    <w:rPr>
                      <w:rFonts w:hint="eastAsia"/>
                    </w:rPr>
                    <w:t>报表审核</w:t>
                  </w:r>
                </w:p>
                <w:p w:rsidR="0044261C" w:rsidRPr="007B1B8B" w:rsidRDefault="0044261C" w:rsidP="0044261C"/>
              </w:txbxContent>
            </v:textbox>
          </v:shape>
        </w:pict>
      </w:r>
      <w:r>
        <w:rPr>
          <w:rFonts w:ascii="黑体" w:eastAsia="黑体"/>
          <w:noProof/>
          <w:sz w:val="24"/>
        </w:rPr>
        <w:pict>
          <v:shape id="_x0000_s1028" type="#_x0000_t109" style="position:absolute;left:0;text-align:left;margin-left:18pt;margin-top:7.5pt;width:189pt;height:31.2pt;z-index:251662336" strokeweight="4.5pt">
            <v:stroke linestyle="thickThin"/>
            <v:textbox style="mso-next-textbox:#_x0000_s1028">
              <w:txbxContent>
                <w:p w:rsidR="0044261C" w:rsidRPr="002C4F86" w:rsidRDefault="0044261C" w:rsidP="0044261C">
                  <w:pPr>
                    <w:jc w:val="center"/>
                    <w:rPr>
                      <w:sz w:val="24"/>
                    </w:rPr>
                  </w:pPr>
                  <w:r>
                    <w:rPr>
                      <w:rFonts w:hint="eastAsia"/>
                      <w:sz w:val="24"/>
                    </w:rPr>
                    <w:t>地（市）环保局</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63" style="position:absolute;left:0;text-align:left;z-index:251698176" from="207pt,7.8pt" to="243pt,7.8pt">
            <v:stroke endarrow="block"/>
            <w10:wrap type="square"/>
          </v:line>
        </w:pict>
      </w:r>
      <w:r>
        <w:rPr>
          <w:rFonts w:ascii="黑体" w:eastAsia="黑体"/>
          <w:noProof/>
          <w:sz w:val="24"/>
        </w:rPr>
        <w:pict>
          <v:line id="_x0000_s1061" style="position:absolute;left:0;text-align:left;flip:x;z-index:251696128" from="333pt,7.8pt" to="351pt,7.8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49" style="position:absolute;left:0;text-align:left;rotation:-90;flip:x;z-index:251683840" from="175.1pt,21.7pt" to="202.9pt,21.7pt">
            <v:stroke endarrow="block"/>
          </v:line>
        </w:pict>
      </w:r>
      <w:r>
        <w:rPr>
          <w:rFonts w:ascii="黑体" w:eastAsia="黑体"/>
          <w:noProof/>
          <w:sz w:val="24"/>
        </w:rPr>
        <w:pict>
          <v:line id="_x0000_s1035" style="position:absolute;left:0;text-align:left;z-index:251669504" from="100.4pt,9.1pt" to="100.4pt,196.3pt" strokeweight="3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64" style="position:absolute;left:0;text-align:left;z-index:251699200" from="4in,0" to="4in,188.65pt"/>
        </w:pict>
      </w:r>
      <w:r>
        <w:rPr>
          <w:rFonts w:ascii="黑体" w:eastAsia="黑体"/>
          <w:noProof/>
          <w:sz w:val="24"/>
        </w:rPr>
        <w:pict>
          <v:shape id="_x0000_s1052" type="#_x0000_t109" style="position:absolute;left:0;text-align:left;margin-left:189.5pt;margin-top:-.15pt;width:47.2pt;height:15.75pt;z-index:251686912" stroked="f">
            <v:textbox style="mso-next-textbox:#_x0000_s1052">
              <w:txbxContent>
                <w:p w:rsidR="0044261C" w:rsidRDefault="0044261C" w:rsidP="0044261C">
                  <w:pPr>
                    <w:spacing w:line="200" w:lineRule="exact"/>
                    <w:rPr>
                      <w:sz w:val="18"/>
                    </w:rPr>
                  </w:pPr>
                  <w:r>
                    <w:rPr>
                      <w:rFonts w:hint="eastAsia"/>
                      <w:sz w:val="18"/>
                    </w:rPr>
                    <w:t>上报</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rect id="_x0000_s1048" style="position:absolute;left:0;text-align:left;margin-left:171pt;margin-top:7.1pt;width:101.25pt;height:35.7pt;z-index:251682816" strokeweight="3pt">
            <v:stroke linestyle="thinThin"/>
            <v:textbox style="mso-next-textbox:#_x0000_s1048">
              <w:txbxContent>
                <w:p w:rsidR="0044261C" w:rsidRDefault="0044261C" w:rsidP="0044261C">
                  <w:pPr>
                    <w:pStyle w:val="a6"/>
                    <w:spacing w:line="240" w:lineRule="exact"/>
                    <w:jc w:val="center"/>
                  </w:pPr>
                  <w:r>
                    <w:rPr>
                      <w:rFonts w:hint="eastAsia"/>
                    </w:rPr>
                    <w:t>经单位负责人</w:t>
                  </w:r>
                </w:p>
                <w:p w:rsidR="0044261C" w:rsidRDefault="0044261C" w:rsidP="0044261C">
                  <w:pPr>
                    <w:pStyle w:val="a6"/>
                    <w:spacing w:line="240" w:lineRule="exact"/>
                    <w:jc w:val="center"/>
                  </w:pPr>
                  <w:r>
                    <w:rPr>
                      <w:rFonts w:hint="eastAsia"/>
                    </w:rPr>
                    <w:t>审查批准后上报</w:t>
                  </w:r>
                </w:p>
                <w:p w:rsidR="0044261C" w:rsidRPr="00750C35" w:rsidRDefault="0044261C" w:rsidP="0044261C"/>
              </w:txbxContent>
            </v:textbox>
          </v:rect>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shape id="_x0000_s1074" type="#_x0000_t109" style="position:absolute;left:0;text-align:left;margin-left:290.55pt;margin-top:0;width:18pt;height:70.2pt;z-index:251709440" stroked="f">
            <v:textbox style="mso-next-textbox:#_x0000_s1074">
              <w:txbxContent>
                <w:p w:rsidR="0044261C" w:rsidRDefault="0044261C" w:rsidP="0044261C">
                  <w:pPr>
                    <w:spacing w:line="240" w:lineRule="exact"/>
                    <w:jc w:val="center"/>
                    <w:rPr>
                      <w:sz w:val="18"/>
                    </w:rPr>
                  </w:pPr>
                  <w:r>
                    <w:rPr>
                      <w:rFonts w:hint="eastAsia"/>
                      <w:sz w:val="18"/>
                    </w:rPr>
                    <w:t>审</w:t>
                  </w:r>
                </w:p>
                <w:p w:rsidR="0044261C" w:rsidRDefault="0044261C" w:rsidP="0044261C">
                  <w:pPr>
                    <w:spacing w:line="240" w:lineRule="exact"/>
                    <w:jc w:val="center"/>
                    <w:rPr>
                      <w:sz w:val="18"/>
                    </w:rPr>
                  </w:pPr>
                  <w:r>
                    <w:rPr>
                      <w:rFonts w:hint="eastAsia"/>
                      <w:sz w:val="18"/>
                    </w:rPr>
                    <w:t>查</w:t>
                  </w:r>
                </w:p>
                <w:p w:rsidR="0044261C" w:rsidRDefault="0044261C" w:rsidP="0044261C">
                  <w:pPr>
                    <w:spacing w:line="240" w:lineRule="exact"/>
                    <w:jc w:val="center"/>
                    <w:rPr>
                      <w:sz w:val="18"/>
                    </w:rPr>
                  </w:pPr>
                  <w:r>
                    <w:rPr>
                      <w:rFonts w:hint="eastAsia"/>
                      <w:sz w:val="18"/>
                    </w:rPr>
                    <w:t>不</w:t>
                  </w:r>
                </w:p>
                <w:p w:rsidR="0044261C" w:rsidRDefault="0044261C" w:rsidP="0044261C">
                  <w:pPr>
                    <w:spacing w:line="240" w:lineRule="exact"/>
                    <w:jc w:val="center"/>
                    <w:rPr>
                      <w:sz w:val="18"/>
                    </w:rPr>
                  </w:pPr>
                  <w:r>
                    <w:rPr>
                      <w:rFonts w:hint="eastAsia"/>
                      <w:sz w:val="18"/>
                    </w:rPr>
                    <w:t>合</w:t>
                  </w:r>
                </w:p>
                <w:p w:rsidR="0044261C" w:rsidRDefault="0044261C" w:rsidP="0044261C">
                  <w:pPr>
                    <w:spacing w:line="240" w:lineRule="exact"/>
                    <w:jc w:val="center"/>
                    <w:rPr>
                      <w:sz w:val="18"/>
                    </w:rPr>
                  </w:pPr>
                  <w:r>
                    <w:rPr>
                      <w:rFonts w:hint="eastAsia"/>
                      <w:sz w:val="18"/>
                    </w:rPr>
                    <w:t>格</w:t>
                  </w:r>
                </w:p>
              </w:txbxContent>
            </v:textbox>
          </v:shape>
        </w:pict>
      </w:r>
      <w:r>
        <w:rPr>
          <w:rFonts w:ascii="黑体" w:eastAsia="黑体"/>
          <w:noProof/>
          <w:sz w:val="24"/>
        </w:rPr>
        <w:pict>
          <v:line id="_x0000_s1050" style="position:absolute;left:0;text-align:left;flip:y;z-index:251684864" from="220.6pt,12.05pt" to="220.6pt,49.85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40" type="#_x0000_t109" style="position:absolute;left:0;text-align:left;margin-left:15.25pt;margin-top:0;width:81pt;height:54.6pt;z-index:251674624" strokeweight="3pt">
            <v:stroke linestyle="thinThin"/>
            <v:textbox style="mso-next-textbox:#_x0000_s1040">
              <w:txbxContent>
                <w:p w:rsidR="0044261C" w:rsidRPr="00A132F1" w:rsidRDefault="0044261C" w:rsidP="0044261C">
                  <w:pPr>
                    <w:spacing w:line="240" w:lineRule="exact"/>
                  </w:pPr>
                  <w:r>
                    <w:rPr>
                      <w:rFonts w:hint="eastAsia"/>
                      <w:sz w:val="18"/>
                    </w:rPr>
                    <w:t>组织统计人员培训，下发工作任务</w:t>
                  </w:r>
                </w:p>
              </w:txbxContent>
            </v:textbox>
          </v:shape>
        </w:pict>
      </w:r>
      <w:r>
        <w:rPr>
          <w:rFonts w:ascii="黑体" w:eastAsia="黑体"/>
          <w:noProof/>
          <w:sz w:val="24"/>
        </w:rPr>
        <w:pict>
          <v:shape id="_x0000_s1051" type="#_x0000_t109" style="position:absolute;left:0;text-align:left;margin-left:180pt;margin-top:0;width:36pt;height:31.2pt;z-index:251685888" stroked="f">
            <v:textbox style="mso-next-textbox:#_x0000_s1051">
              <w:txbxContent>
                <w:p w:rsidR="0044261C" w:rsidRDefault="0044261C" w:rsidP="0044261C">
                  <w:pPr>
                    <w:spacing w:line="240" w:lineRule="exact"/>
                    <w:rPr>
                      <w:sz w:val="18"/>
                    </w:rPr>
                  </w:pPr>
                  <w:r>
                    <w:rPr>
                      <w:rFonts w:hint="eastAsia"/>
                      <w:sz w:val="18"/>
                    </w:rPr>
                    <w:t>单位</w:t>
                  </w:r>
                </w:p>
                <w:p w:rsidR="0044261C" w:rsidRDefault="0044261C" w:rsidP="0044261C">
                  <w:pPr>
                    <w:spacing w:line="240" w:lineRule="exact"/>
                    <w:rPr>
                      <w:sz w:val="18"/>
                    </w:rPr>
                  </w:pPr>
                  <w:r>
                    <w:rPr>
                      <w:rFonts w:hint="eastAsia"/>
                      <w:sz w:val="18"/>
                    </w:rPr>
                    <w:t>审查</w:t>
                  </w:r>
                </w:p>
              </w:txbxContent>
            </v:textbox>
          </v:shape>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rect id="_x0000_s1047" style="position:absolute;left:0;text-align:left;margin-left:153pt;margin-top:4.4pt;width:126pt;height:35.25pt;z-index:251681792" strokeweight="3pt">
            <v:stroke linestyle="thinThin"/>
            <v:textbox style="mso-next-textbox:#_x0000_s1047">
              <w:txbxContent>
                <w:p w:rsidR="0044261C" w:rsidRDefault="0044261C" w:rsidP="0044261C">
                  <w:pPr>
                    <w:spacing w:line="240" w:lineRule="exact"/>
                    <w:rPr>
                      <w:sz w:val="18"/>
                    </w:rPr>
                  </w:pPr>
                  <w:r>
                    <w:rPr>
                      <w:rFonts w:hint="eastAsia"/>
                      <w:sz w:val="18"/>
                    </w:rPr>
                    <w:t>基表汇总，形成综表；填报生活源、环境管理等报表。</w:t>
                  </w:r>
                </w:p>
                <w:p w:rsidR="0044261C" w:rsidRPr="00A73524" w:rsidRDefault="0044261C" w:rsidP="0044261C">
                  <w:pPr>
                    <w:spacing w:line="240" w:lineRule="exact"/>
                    <w:rPr>
                      <w:sz w:val="18"/>
                    </w:rPr>
                  </w:pPr>
                </w:p>
              </w:txbxContent>
            </v:textbox>
          </v:rect>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line id="_x0000_s1046" style="position:absolute;left:0;text-align:left;flip:y;z-index:251680768" from="222.45pt,10.35pt" to="222.45pt,45.3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53" type="#_x0000_t109" style="position:absolute;left:0;text-align:left;margin-left:180pt;margin-top:0;width:36pt;height:31.2pt;z-index:251687936" stroked="f">
            <v:textbox style="mso-next-textbox:#_x0000_s1053">
              <w:txbxContent>
                <w:p w:rsidR="0044261C" w:rsidRDefault="0044261C" w:rsidP="0044261C">
                  <w:pPr>
                    <w:spacing w:line="240" w:lineRule="exact"/>
                    <w:rPr>
                      <w:sz w:val="18"/>
                    </w:rPr>
                  </w:pPr>
                  <w:r>
                    <w:rPr>
                      <w:rFonts w:hint="eastAsia"/>
                      <w:sz w:val="18"/>
                    </w:rPr>
                    <w:t>审查</w:t>
                  </w:r>
                </w:p>
                <w:p w:rsidR="0044261C" w:rsidRDefault="0044261C" w:rsidP="0044261C">
                  <w:pPr>
                    <w:spacing w:line="240" w:lineRule="exact"/>
                    <w:rPr>
                      <w:sz w:val="18"/>
                    </w:rPr>
                  </w:pPr>
                  <w:r>
                    <w:rPr>
                      <w:rFonts w:hint="eastAsia"/>
                      <w:sz w:val="18"/>
                    </w:rPr>
                    <w:t>合格</w:t>
                  </w:r>
                </w:p>
              </w:txbxContent>
            </v:textbox>
          </v:shape>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shape id="_x0000_s1029" type="#_x0000_t109" style="position:absolute;left:0;text-align:left;margin-left:18pt;margin-top:11.05pt;width:126pt;height:28.5pt;z-index:251663360" strokeweight="4.5pt">
            <v:stroke linestyle="thickThin"/>
            <v:textbox style="mso-next-textbox:#_x0000_s1029">
              <w:txbxContent>
                <w:p w:rsidR="0044261C" w:rsidRPr="00D446BA" w:rsidRDefault="0044261C" w:rsidP="0044261C">
                  <w:pPr>
                    <w:jc w:val="center"/>
                    <w:rPr>
                      <w:spacing w:val="-12"/>
                      <w:szCs w:val="21"/>
                    </w:rPr>
                  </w:pPr>
                  <w:r w:rsidRPr="00D446BA">
                    <w:rPr>
                      <w:rFonts w:hint="eastAsia"/>
                      <w:spacing w:val="-12"/>
                      <w:szCs w:val="21"/>
                    </w:rPr>
                    <w:t>县（区）环保行政主管部门</w:t>
                  </w:r>
                </w:p>
              </w:txbxContent>
            </v:textbox>
          </v:shape>
        </w:pict>
      </w:r>
      <w:r>
        <w:rPr>
          <w:rFonts w:ascii="黑体" w:eastAsia="黑体"/>
          <w:noProof/>
          <w:sz w:val="24"/>
        </w:rPr>
        <w:pict>
          <v:shape id="_x0000_s1042" type="#_x0000_t110" style="position:absolute;left:0;text-align:left;margin-left:176.95pt;margin-top:.85pt;width:90pt;height:47.65pt;z-index:251676672" strokeweight="3pt">
            <v:stroke linestyle="thinThin"/>
            <v:textbox style="mso-next-textbox:#_x0000_s1042">
              <w:txbxContent>
                <w:p w:rsidR="0044261C" w:rsidRPr="00C33F2E" w:rsidRDefault="0044261C" w:rsidP="0044261C">
                  <w:pPr>
                    <w:pStyle w:val="a6"/>
                    <w:spacing w:line="280" w:lineRule="exact"/>
                    <w:jc w:val="center"/>
                  </w:pPr>
                  <w:r>
                    <w:rPr>
                      <w:rFonts w:hint="eastAsia"/>
                    </w:rPr>
                    <w:t>报表审核</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85" style="position:absolute;left:0;text-align:left;z-index:251720704" from="147.4pt,9.5pt" to="174.35pt,9.5pt">
            <v:stroke endarrow="block"/>
          </v:line>
        </w:pict>
      </w:r>
      <w:r>
        <w:rPr>
          <w:rFonts w:ascii="黑体" w:eastAsia="黑体"/>
          <w:noProof/>
          <w:sz w:val="24"/>
        </w:rPr>
        <w:pict>
          <v:line id="_x0000_s1065" style="position:absolute;left:0;text-align:left;flip:x;z-index:251700224" from="270pt,8.65pt" to="4in,8.65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32" style="position:absolute;left:0;text-align:left;z-index:251666432" from="98.5pt,9.5pt" to="98.5pt,83.75pt" strokeweight="3pt">
            <v:stroke endarrow="block"/>
          </v:line>
        </w:pict>
      </w:r>
      <w:r>
        <w:rPr>
          <w:rFonts w:ascii="黑体" w:eastAsia="黑体"/>
          <w:noProof/>
          <w:sz w:val="24"/>
        </w:rPr>
        <w:pict>
          <v:line id="_x0000_s1033" style="position:absolute;left:0;text-align:left;rotation:180;z-index:251667456" from="117pt,9.5pt" to="117pt,83.75pt" strokeweight="3pt">
            <v:stroke endarrow="block" linestyle="thinThin"/>
          </v:lin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43" style="position:absolute;left:0;text-align:left;z-index:251677696" from="221.6pt,3.55pt" to="221.6pt,89.75pt"/>
        </w:pict>
      </w:r>
      <w:r>
        <w:rPr>
          <w:rFonts w:ascii="黑体" w:eastAsia="黑体"/>
          <w:noProof/>
          <w:sz w:val="24"/>
        </w:rPr>
        <w:pict>
          <v:shape id="_x0000_s1034" type="#_x0000_t109" style="position:absolute;left:0;text-align:left;margin-left:15.25pt;margin-top:7.8pt;width:78.75pt;height:46.8pt;z-index:251668480" strokeweight="3pt">
            <v:stroke linestyle="thinThin"/>
            <v:textbox style="mso-next-textbox:#_x0000_s1034">
              <w:txbxContent>
                <w:p w:rsidR="0044261C" w:rsidRPr="001B1E0C" w:rsidRDefault="0044261C" w:rsidP="0044261C">
                  <w:pPr>
                    <w:spacing w:line="240" w:lineRule="exact"/>
                    <w:rPr>
                      <w:sz w:val="18"/>
                    </w:rPr>
                  </w:pPr>
                  <w:r>
                    <w:rPr>
                      <w:rFonts w:hint="eastAsia"/>
                      <w:sz w:val="18"/>
                    </w:rPr>
                    <w:t>组织企业环境统计人员培训，下发基层报表</w:t>
                  </w:r>
                </w:p>
                <w:p w:rsidR="0044261C" w:rsidRPr="00353776" w:rsidRDefault="0044261C" w:rsidP="0044261C"/>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45" type="#_x0000_t109" style="position:absolute;left:0;text-align:left;margin-left:222.65pt;margin-top:0;width:18pt;height:70.2pt;z-index:251679744" stroked="f">
            <v:textbox style="mso-next-textbox:#_x0000_s1045">
              <w:txbxContent>
                <w:p w:rsidR="0044261C" w:rsidRDefault="0044261C" w:rsidP="0044261C">
                  <w:pPr>
                    <w:spacing w:line="240" w:lineRule="exact"/>
                    <w:jc w:val="center"/>
                    <w:rPr>
                      <w:sz w:val="18"/>
                    </w:rPr>
                  </w:pPr>
                  <w:r>
                    <w:rPr>
                      <w:rFonts w:hint="eastAsia"/>
                      <w:sz w:val="18"/>
                    </w:rPr>
                    <w:t>审</w:t>
                  </w:r>
                </w:p>
                <w:p w:rsidR="0044261C" w:rsidRDefault="0044261C" w:rsidP="0044261C">
                  <w:pPr>
                    <w:spacing w:line="240" w:lineRule="exact"/>
                    <w:jc w:val="center"/>
                    <w:rPr>
                      <w:sz w:val="18"/>
                    </w:rPr>
                  </w:pPr>
                  <w:r>
                    <w:rPr>
                      <w:rFonts w:hint="eastAsia"/>
                      <w:sz w:val="18"/>
                    </w:rPr>
                    <w:t>查</w:t>
                  </w:r>
                </w:p>
                <w:p w:rsidR="0044261C" w:rsidRDefault="0044261C" w:rsidP="0044261C">
                  <w:pPr>
                    <w:spacing w:line="240" w:lineRule="exact"/>
                    <w:jc w:val="center"/>
                    <w:rPr>
                      <w:sz w:val="18"/>
                    </w:rPr>
                  </w:pPr>
                  <w:r>
                    <w:rPr>
                      <w:rFonts w:hint="eastAsia"/>
                      <w:sz w:val="18"/>
                    </w:rPr>
                    <w:t>不</w:t>
                  </w:r>
                </w:p>
                <w:p w:rsidR="0044261C" w:rsidRDefault="0044261C" w:rsidP="0044261C">
                  <w:pPr>
                    <w:spacing w:line="240" w:lineRule="exact"/>
                    <w:jc w:val="center"/>
                    <w:rPr>
                      <w:sz w:val="18"/>
                    </w:rPr>
                  </w:pPr>
                  <w:r>
                    <w:rPr>
                      <w:rFonts w:hint="eastAsia"/>
                      <w:sz w:val="18"/>
                    </w:rPr>
                    <w:t>合</w:t>
                  </w:r>
                </w:p>
                <w:p w:rsidR="0044261C" w:rsidRDefault="0044261C" w:rsidP="0044261C">
                  <w:pPr>
                    <w:spacing w:line="240" w:lineRule="exact"/>
                    <w:jc w:val="center"/>
                    <w:rPr>
                      <w:sz w:val="18"/>
                    </w:rPr>
                  </w:pPr>
                  <w:r>
                    <w:rPr>
                      <w:rFonts w:hint="eastAsia"/>
                      <w:sz w:val="18"/>
                    </w:rPr>
                    <w:t>格</w:t>
                  </w:r>
                </w:p>
              </w:txbxContent>
            </v:textbox>
          </v:shape>
        </w:pict>
      </w:r>
      <w:r>
        <w:rPr>
          <w:rFonts w:ascii="黑体" w:eastAsia="黑体"/>
          <w:noProof/>
          <w:sz w:val="24"/>
        </w:rPr>
        <w:pict>
          <v:shape id="_x0000_s1041" type="#_x0000_t109" style="position:absolute;left:0;text-align:left;margin-left:118.7pt;margin-top:0;width:27pt;height:39pt;z-index:251675648" stroked="f">
            <v:textbox style="mso-next-textbox:#_x0000_s1041">
              <w:txbxContent>
                <w:p w:rsidR="0044261C" w:rsidRDefault="0044261C" w:rsidP="0044261C">
                  <w:pPr>
                    <w:spacing w:line="200" w:lineRule="exact"/>
                    <w:rPr>
                      <w:sz w:val="18"/>
                    </w:rPr>
                  </w:pPr>
                  <w:r>
                    <w:rPr>
                      <w:rFonts w:hint="eastAsia"/>
                      <w:sz w:val="18"/>
                    </w:rPr>
                    <w:t>上</w:t>
                  </w:r>
                </w:p>
                <w:p w:rsidR="0044261C" w:rsidRDefault="0044261C" w:rsidP="0044261C">
                  <w:pPr>
                    <w:spacing w:line="200" w:lineRule="exact"/>
                    <w:rPr>
                      <w:sz w:val="18"/>
                    </w:rPr>
                  </w:pPr>
                  <w:r>
                    <w:rPr>
                      <w:rFonts w:hint="eastAsia"/>
                      <w:sz w:val="18"/>
                    </w:rPr>
                    <w:t>报</w:t>
                  </w:r>
                </w:p>
              </w:txbxContent>
            </v:textbox>
          </v:shape>
        </w:pict>
      </w: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p>
    <w:p w:rsidR="0044261C" w:rsidRPr="00BB2BF7" w:rsidRDefault="0044261C" w:rsidP="0044261C">
      <w:pPr>
        <w:spacing w:line="300" w:lineRule="exact"/>
        <w:rPr>
          <w:rFonts w:ascii="黑体" w:eastAsia="黑体"/>
          <w:sz w:val="24"/>
        </w:rPr>
      </w:pPr>
      <w:r>
        <w:rPr>
          <w:rFonts w:ascii="黑体" w:eastAsia="黑体"/>
          <w:noProof/>
          <w:sz w:val="24"/>
        </w:rPr>
        <w:pict>
          <v:shape id="_x0000_s1030" type="#_x0000_t109" style="position:absolute;left:0;text-align:left;margin-left:18pt;margin-top:7.8pt;width:126pt;height:46.8pt;z-index:251664384" strokeweight="4.5pt">
            <v:stroke linestyle="thickThin"/>
            <v:textbox style="mso-next-textbox:#_x0000_s1030">
              <w:txbxContent>
                <w:p w:rsidR="0044261C" w:rsidRPr="002C679D" w:rsidRDefault="0044261C" w:rsidP="0044261C">
                  <w:pPr>
                    <w:spacing w:line="340" w:lineRule="exact"/>
                    <w:jc w:val="center"/>
                    <w:textAlignment w:val="center"/>
                    <w:rPr>
                      <w:szCs w:val="21"/>
                    </w:rPr>
                  </w:pPr>
                  <w:r w:rsidRPr="002C679D">
                    <w:rPr>
                      <w:rFonts w:hint="eastAsia"/>
                      <w:szCs w:val="21"/>
                    </w:rPr>
                    <w:t>重点调查单位</w:t>
                  </w:r>
                </w:p>
              </w:txbxContent>
            </v:textbox>
          </v:shape>
        </w:pict>
      </w:r>
    </w:p>
    <w:p w:rsidR="0044261C" w:rsidRPr="00BB2BF7" w:rsidRDefault="0044261C" w:rsidP="0044261C">
      <w:pPr>
        <w:spacing w:line="300" w:lineRule="exact"/>
        <w:rPr>
          <w:rFonts w:ascii="黑体" w:eastAsia="黑体"/>
          <w:sz w:val="24"/>
        </w:rPr>
      </w:pPr>
      <w:r>
        <w:rPr>
          <w:rFonts w:ascii="黑体" w:eastAsia="黑体"/>
          <w:noProof/>
          <w:sz w:val="24"/>
        </w:rPr>
        <w:pict>
          <v:line id="_x0000_s1044" style="position:absolute;left:0;text-align:left;flip:x;z-index:251678720" from="149.1pt,14.75pt" to="221.1pt,14.75pt">
            <v:stroke endarrow="block"/>
          </v:line>
        </w:pict>
      </w:r>
    </w:p>
    <w:p w:rsidR="0044261C" w:rsidRPr="00BB2BF7" w:rsidRDefault="0044261C" w:rsidP="0044261C">
      <w:pPr>
        <w:spacing w:line="300" w:lineRule="exact"/>
        <w:rPr>
          <w:rFonts w:ascii="黑体" w:eastAsia="黑体"/>
          <w:sz w:val="24"/>
        </w:rPr>
      </w:pPr>
      <w:r>
        <w:rPr>
          <w:rFonts w:ascii="黑体" w:eastAsia="黑体"/>
          <w:noProof/>
          <w:sz w:val="24"/>
        </w:rPr>
        <w:pict>
          <v:shape id="_x0000_s1031" type="#_x0000_t109" style="position:absolute;left:0;text-align:left;margin-left:34.3pt;margin-top:4.4pt;width:108pt;height:17.25pt;z-index:251665408">
            <v:textbox style="mso-next-textbox:#_x0000_s1031">
              <w:txbxContent>
                <w:p w:rsidR="0044261C" w:rsidRPr="008457B6" w:rsidRDefault="0044261C" w:rsidP="0044261C">
                  <w:pPr>
                    <w:pStyle w:val="2"/>
                    <w:spacing w:line="160" w:lineRule="exact"/>
                    <w:jc w:val="center"/>
                    <w:rPr>
                      <w:sz w:val="15"/>
                      <w:szCs w:val="15"/>
                    </w:rPr>
                  </w:pPr>
                  <w:r w:rsidRPr="007650D9">
                    <w:rPr>
                      <w:rFonts w:hint="eastAsia"/>
                      <w:sz w:val="15"/>
                      <w:szCs w:val="15"/>
                    </w:rPr>
                    <w:t>国</w:t>
                  </w:r>
                  <w:r>
                    <w:rPr>
                      <w:rFonts w:hint="eastAsia"/>
                      <w:sz w:val="15"/>
                      <w:szCs w:val="15"/>
                    </w:rPr>
                    <w:t>家重点监控企业</w:t>
                  </w:r>
                </w:p>
              </w:txbxContent>
            </v:textbox>
          </v:shape>
        </w:pict>
      </w:r>
    </w:p>
    <w:p w:rsidR="0044261C" w:rsidRDefault="0044261C" w:rsidP="0044261C">
      <w:pPr>
        <w:spacing w:line="300" w:lineRule="exact"/>
        <w:rPr>
          <w:rFonts w:ascii="黑体" w:eastAsia="黑体" w:hint="eastAsia"/>
          <w:sz w:val="24"/>
        </w:rPr>
      </w:pPr>
    </w:p>
    <w:p w:rsidR="0044261C" w:rsidRPr="00BB2BF7" w:rsidRDefault="0044261C" w:rsidP="0044261C">
      <w:pPr>
        <w:spacing w:line="300" w:lineRule="exact"/>
        <w:rPr>
          <w:rFonts w:ascii="黑体" w:eastAsia="黑体" w:hint="eastAsia"/>
          <w:sz w:val="24"/>
        </w:rPr>
      </w:pPr>
    </w:p>
    <w:p w:rsidR="0044261C" w:rsidRPr="00065CEB" w:rsidRDefault="0044261C" w:rsidP="0044261C">
      <w:pPr>
        <w:spacing w:line="400" w:lineRule="exact"/>
        <w:jc w:val="center"/>
        <w:rPr>
          <w:rFonts w:ascii="宋体" w:hAnsi="宋体" w:hint="eastAsia"/>
          <w:b/>
          <w:sz w:val="32"/>
          <w:szCs w:val="32"/>
        </w:rPr>
      </w:pPr>
      <w:r w:rsidRPr="00065CEB">
        <w:rPr>
          <w:rFonts w:ascii="宋体" w:hAnsi="宋体" w:hint="eastAsia"/>
          <w:b/>
          <w:sz w:val="32"/>
          <w:szCs w:val="32"/>
        </w:rPr>
        <w:t>环境统计工作流程图</w:t>
      </w:r>
    </w:p>
    <w:p w:rsidR="0044261C" w:rsidRDefault="0044261C" w:rsidP="0044261C">
      <w:pPr>
        <w:pStyle w:val="a5"/>
        <w:adjustRightInd w:val="0"/>
        <w:snapToGrid w:val="0"/>
        <w:spacing w:line="500" w:lineRule="exact"/>
        <w:ind w:firstLineChars="200" w:firstLine="640"/>
        <w:outlineLvl w:val="0"/>
        <w:rPr>
          <w:rFonts w:ascii="黑体" w:eastAsia="黑体" w:hAnsi="宋体" w:cs="宋体"/>
          <w:sz w:val="32"/>
          <w:szCs w:val="32"/>
        </w:rPr>
        <w:sectPr w:rsidR="0044261C" w:rsidSect="00AE6B63">
          <w:pgSz w:w="11906" w:h="16838" w:code="9"/>
          <w:pgMar w:top="1871" w:right="1474" w:bottom="1418" w:left="1588" w:header="851" w:footer="1134" w:gutter="0"/>
          <w:pgNumType w:fmt="numberInDash"/>
          <w:cols w:space="425"/>
          <w:docGrid w:type="linesAndChars" w:linePitch="312"/>
        </w:sectPr>
      </w:pPr>
    </w:p>
    <w:p w:rsidR="0044261C" w:rsidRPr="00AE6B63" w:rsidRDefault="0044261C" w:rsidP="0044261C">
      <w:pPr>
        <w:pStyle w:val="a5"/>
        <w:adjustRightInd w:val="0"/>
        <w:snapToGrid w:val="0"/>
        <w:spacing w:line="600" w:lineRule="exact"/>
        <w:ind w:firstLineChars="200" w:firstLine="640"/>
        <w:outlineLvl w:val="0"/>
        <w:rPr>
          <w:rFonts w:ascii="黑体" w:eastAsia="黑体" w:hAnsi="宋体" w:cs="宋体"/>
          <w:sz w:val="32"/>
          <w:szCs w:val="32"/>
        </w:rPr>
      </w:pPr>
      <w:r w:rsidRPr="00AE6B63">
        <w:rPr>
          <w:rFonts w:ascii="黑体" w:eastAsia="黑体" w:hAnsi="宋体" w:cs="宋体" w:hint="eastAsia"/>
          <w:sz w:val="32"/>
          <w:szCs w:val="32"/>
        </w:rPr>
        <w:t>五、报送要求</w:t>
      </w:r>
    </w:p>
    <w:p w:rsidR="0044261C" w:rsidRPr="00AE6B63" w:rsidRDefault="0044261C" w:rsidP="0044261C">
      <w:pPr>
        <w:spacing w:line="560" w:lineRule="exact"/>
        <w:ind w:firstLine="573"/>
        <w:rPr>
          <w:rFonts w:ascii="仿宋_GB2312" w:eastAsia="仿宋_GB2312"/>
          <w:sz w:val="32"/>
          <w:szCs w:val="32"/>
        </w:rPr>
      </w:pPr>
      <w:r w:rsidRPr="00AE6B63">
        <w:rPr>
          <w:rFonts w:ascii="仿宋_GB2312" w:eastAsia="仿宋_GB2312" w:hint="eastAsia"/>
          <w:sz w:val="32"/>
          <w:szCs w:val="32"/>
        </w:rPr>
        <w:t>各地必须使用环境保护部统一下发的软件填报、报送环境统计年报数据库，数据录入、汇总前须注意及时更新数据库管理软件。基表各项指标代码填写规范、准确，综表数据库完整且与基表保持一致。全面细致审核数据并按时保质上报。</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1、报送内容：</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①电子版数据库：所有基表和综表数据；②打印盖章签字的综表；③工作总结（同时报送电子版和纸版），包括：各省数据审核组织实施、审核方法、审核结果及逐条问题的说明；对“十二五”环境统计报表制度的意见和建议；对“十二五”环境统计业务系统使用问题总结及建议。</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2、报送方式：</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①年报数据使用“十二五”环境统计业务系统数据上报功能，将辖区内数据通过环保专网上报环境保护部。</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季报数据统一采取联网直报方式、按照季报规定的工作程序和上报时间报送数据</w:t>
      </w:r>
      <w:r w:rsidRPr="00AE6B63">
        <w:rPr>
          <w:rFonts w:ascii="仿宋_GB2312" w:eastAsia="仿宋_GB2312"/>
          <w:sz w:val="32"/>
          <w:szCs w:val="32"/>
        </w:rPr>
        <w:t>。</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②签字盖章打印报表和工作总结（盖章）邮寄地址：北京市</w:t>
      </w:r>
      <w:r w:rsidRPr="00AE6B63">
        <w:rPr>
          <w:rFonts w:ascii="仿宋_GB2312" w:eastAsia="仿宋_GB2312"/>
          <w:sz w:val="32"/>
          <w:szCs w:val="32"/>
        </w:rPr>
        <w:t>西城区</w:t>
      </w:r>
      <w:r w:rsidRPr="00AE6B63">
        <w:rPr>
          <w:rFonts w:ascii="仿宋_GB2312" w:eastAsia="仿宋_GB2312" w:hint="eastAsia"/>
          <w:sz w:val="32"/>
          <w:szCs w:val="32"/>
        </w:rPr>
        <w:t>西直门南小街115号环境保护部总量控制司统计处，100035。</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③工作总结（电子版）发送至</w:t>
      </w:r>
      <w:hyperlink r:id="rId6" w:history="1">
        <w:r w:rsidRPr="00065CEB">
          <w:rPr>
            <w:rFonts w:ascii="Cambria" w:eastAsia="Dotum" w:hAnsi="Cambria"/>
            <w:sz w:val="32"/>
            <w:szCs w:val="32"/>
          </w:rPr>
          <w:t>hjtj@mep.gov.cn</w:t>
        </w:r>
      </w:hyperlink>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3、报送时间</w:t>
      </w:r>
    </w:p>
    <w:p w:rsidR="0044261C" w:rsidRPr="00AE6B63" w:rsidRDefault="0044261C" w:rsidP="0044261C">
      <w:pPr>
        <w:spacing w:line="560" w:lineRule="exact"/>
        <w:ind w:firstLineChars="200" w:firstLine="640"/>
        <w:rPr>
          <w:rFonts w:ascii="仿宋_GB2312" w:eastAsia="仿宋_GB2312"/>
          <w:sz w:val="32"/>
          <w:szCs w:val="32"/>
        </w:rPr>
      </w:pPr>
      <w:r w:rsidRPr="00AE6B63">
        <w:rPr>
          <w:rFonts w:ascii="仿宋_GB2312" w:eastAsia="仿宋_GB2312" w:hint="eastAsia"/>
          <w:sz w:val="32"/>
          <w:szCs w:val="32"/>
        </w:rPr>
        <w:t>年报：次年4月10日前。</w:t>
      </w:r>
    </w:p>
    <w:p w:rsidR="0044261C" w:rsidRDefault="0044261C" w:rsidP="0044261C">
      <w:pPr>
        <w:pStyle w:val="a5"/>
        <w:tabs>
          <w:tab w:val="left" w:pos="567"/>
        </w:tabs>
        <w:spacing w:line="600" w:lineRule="exact"/>
        <w:ind w:firstLineChars="200" w:firstLine="640"/>
        <w:rPr>
          <w:rFonts w:ascii="仿宋_GB2312" w:eastAsia="仿宋_GB2312" w:hint="eastAsia"/>
          <w:sz w:val="32"/>
          <w:szCs w:val="32"/>
        </w:rPr>
      </w:pPr>
      <w:r w:rsidRPr="00AE6B63">
        <w:rPr>
          <w:rFonts w:ascii="仿宋_GB2312" w:eastAsia="仿宋_GB2312" w:hint="eastAsia"/>
          <w:sz w:val="32"/>
          <w:szCs w:val="32"/>
        </w:rPr>
        <w:t>季报：</w:t>
      </w:r>
      <w:r w:rsidRPr="00AE6B63">
        <w:rPr>
          <w:rFonts w:ascii="仿宋_GB2312" w:eastAsia="仿宋_GB2312"/>
          <w:sz w:val="32"/>
          <w:szCs w:val="32"/>
        </w:rPr>
        <w:t>报告期分别为1月1日至3月31日、4月1日至6月30日、7月1日至9月30日、10月1日至12月31日</w:t>
      </w:r>
      <w:r w:rsidRPr="00AE6B63">
        <w:rPr>
          <w:rFonts w:ascii="仿宋_GB2312" w:eastAsia="仿宋_GB2312" w:hint="eastAsia"/>
          <w:sz w:val="32"/>
          <w:szCs w:val="32"/>
        </w:rPr>
        <w:t>。</w:t>
      </w:r>
      <w:r w:rsidRPr="00AE6B63">
        <w:rPr>
          <w:rFonts w:ascii="仿宋_GB2312" w:eastAsia="仿宋_GB2312"/>
          <w:sz w:val="32"/>
          <w:szCs w:val="32"/>
        </w:rPr>
        <w:t>每个季度第1个月的</w:t>
      </w:r>
      <w:r w:rsidRPr="00AE6B63">
        <w:rPr>
          <w:rFonts w:ascii="仿宋_GB2312" w:eastAsia="仿宋_GB2312" w:hint="eastAsia"/>
          <w:sz w:val="32"/>
          <w:szCs w:val="32"/>
        </w:rPr>
        <w:t>前8个工作</w:t>
      </w:r>
      <w:r w:rsidRPr="00AE6B63">
        <w:rPr>
          <w:rFonts w:ascii="仿宋_GB2312" w:eastAsia="仿宋_GB2312"/>
          <w:sz w:val="32"/>
          <w:szCs w:val="32"/>
        </w:rPr>
        <w:t>日</w:t>
      </w:r>
      <w:r w:rsidRPr="00AE6B63">
        <w:rPr>
          <w:rFonts w:ascii="仿宋_GB2312" w:eastAsia="仿宋_GB2312" w:hint="eastAsia"/>
          <w:sz w:val="32"/>
          <w:szCs w:val="32"/>
        </w:rPr>
        <w:t>内</w:t>
      </w:r>
      <w:r w:rsidRPr="00AE6B63">
        <w:rPr>
          <w:rFonts w:ascii="仿宋_GB2312" w:eastAsia="仿宋_GB2312"/>
          <w:sz w:val="32"/>
          <w:szCs w:val="32"/>
        </w:rPr>
        <w:t>，调查</w:t>
      </w:r>
      <w:r w:rsidRPr="00AE6B63">
        <w:rPr>
          <w:rFonts w:ascii="仿宋_GB2312" w:eastAsia="仿宋_GB2312" w:hint="eastAsia"/>
          <w:sz w:val="32"/>
          <w:szCs w:val="32"/>
        </w:rPr>
        <w:t>单位</w:t>
      </w:r>
      <w:r w:rsidRPr="00AE6B63">
        <w:rPr>
          <w:rFonts w:ascii="仿宋_GB2312" w:eastAsia="仿宋_GB2312"/>
          <w:sz w:val="32"/>
          <w:szCs w:val="32"/>
        </w:rPr>
        <w:t>完成上季度季报数据的填报；</w:t>
      </w:r>
      <w:r w:rsidRPr="00AE6B63">
        <w:rPr>
          <w:rFonts w:ascii="仿宋_GB2312" w:eastAsia="仿宋_GB2312" w:hint="eastAsia"/>
          <w:sz w:val="32"/>
          <w:szCs w:val="32"/>
        </w:rPr>
        <w:t>市级环保部门于调查单位上报后6个工作日内完成数据审核和提交，省级环保部门于市级环保部门审核后4个工作日内完成数据审核和提交。</w:t>
      </w:r>
    </w:p>
    <w:sectPr w:rsidR="0044261C" w:rsidSect="00AE6B63">
      <w:pgSz w:w="11906" w:h="16838" w:code="9"/>
      <w:pgMar w:top="2098" w:right="1474" w:bottom="1985" w:left="1588" w:header="851" w:footer="1814"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73" w:rsidRDefault="00794A47" w:rsidP="00AE6B63">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AD7073" w:rsidRDefault="00794A47" w:rsidP="00AE6B6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73" w:rsidRPr="00AE6B63" w:rsidRDefault="00794A47" w:rsidP="00AE6B63">
    <w:pPr>
      <w:pStyle w:val="a3"/>
      <w:framePr w:wrap="around" w:vAnchor="text" w:hAnchor="margin" w:xAlign="outside" w:y="1"/>
      <w:rPr>
        <w:rStyle w:val="a4"/>
        <w:rFonts w:hAnsi="宋体"/>
        <w:sz w:val="28"/>
        <w:szCs w:val="28"/>
      </w:rPr>
    </w:pPr>
    <w:r w:rsidRPr="00AE6B63">
      <w:rPr>
        <w:rStyle w:val="a4"/>
        <w:rFonts w:hAnsi="宋体"/>
        <w:sz w:val="28"/>
        <w:szCs w:val="28"/>
      </w:rPr>
      <w:fldChar w:fldCharType="begin"/>
    </w:r>
    <w:r w:rsidRPr="00AE6B63">
      <w:rPr>
        <w:rStyle w:val="a4"/>
        <w:rFonts w:hAnsi="宋体"/>
        <w:sz w:val="28"/>
        <w:szCs w:val="28"/>
      </w:rPr>
      <w:instrText xml:space="preserve">PAGE  </w:instrText>
    </w:r>
    <w:r w:rsidRPr="00AE6B63">
      <w:rPr>
        <w:rStyle w:val="a4"/>
        <w:rFonts w:hAnsi="宋体"/>
        <w:sz w:val="28"/>
        <w:szCs w:val="28"/>
      </w:rPr>
      <w:fldChar w:fldCharType="separate"/>
    </w:r>
    <w:r>
      <w:rPr>
        <w:rStyle w:val="a4"/>
        <w:rFonts w:hAnsi="宋体"/>
        <w:noProof/>
        <w:sz w:val="28"/>
        <w:szCs w:val="28"/>
      </w:rPr>
      <w:t>- 1 -</w:t>
    </w:r>
    <w:r w:rsidRPr="00AE6B63">
      <w:rPr>
        <w:rStyle w:val="a4"/>
        <w:rFonts w:hAnsi="宋体"/>
        <w:sz w:val="28"/>
        <w:szCs w:val="28"/>
      </w:rPr>
      <w:fldChar w:fldCharType="end"/>
    </w:r>
  </w:p>
  <w:p w:rsidR="00AD7073" w:rsidRDefault="00794A47" w:rsidP="00AE6B63">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compat>
    <w:useFELayout/>
  </w:compat>
  <w:rsids>
    <w:rsidRoot w:val="0044261C"/>
    <w:rsid w:val="0002342B"/>
    <w:rsid w:val="00323B43"/>
    <w:rsid w:val="003D37D8"/>
    <w:rsid w:val="004358AB"/>
    <w:rsid w:val="0044261C"/>
    <w:rsid w:val="006305BA"/>
    <w:rsid w:val="00794A47"/>
    <w:rsid w:val="008B7726"/>
    <w:rsid w:val="00AF74CF"/>
    <w:rsid w:val="00BA6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1C"/>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4261C"/>
    <w:pPr>
      <w:tabs>
        <w:tab w:val="center" w:pos="4153"/>
        <w:tab w:val="right" w:pos="8306"/>
      </w:tabs>
      <w:snapToGrid w:val="0"/>
      <w:jc w:val="left"/>
    </w:pPr>
    <w:rPr>
      <w:sz w:val="18"/>
      <w:szCs w:val="18"/>
    </w:rPr>
  </w:style>
  <w:style w:type="character" w:customStyle="1" w:styleId="Char">
    <w:name w:val="页脚 Char"/>
    <w:basedOn w:val="a0"/>
    <w:link w:val="a3"/>
    <w:rsid w:val="0044261C"/>
    <w:rPr>
      <w:rFonts w:ascii="Times New Roman" w:eastAsia="宋体" w:hAnsi="Times New Roman" w:cs="Times New Roman"/>
      <w:kern w:val="2"/>
      <w:sz w:val="18"/>
      <w:szCs w:val="18"/>
    </w:rPr>
  </w:style>
  <w:style w:type="character" w:styleId="a4">
    <w:name w:val="page number"/>
    <w:basedOn w:val="a0"/>
    <w:rsid w:val="0044261C"/>
  </w:style>
  <w:style w:type="paragraph" w:styleId="a5">
    <w:name w:val="Plain Text"/>
    <w:aliases w:val="普通文字1,普通文字2,普通文字3,普通文字4,普通文字5,普通文字6,普通文字11,普通文字21,普通文字31,普通文字41,普通文字7,普通文字,正 文 1"/>
    <w:basedOn w:val="a"/>
    <w:link w:val="Char0"/>
    <w:rsid w:val="0044261C"/>
    <w:rPr>
      <w:rFonts w:ascii="宋体" w:hAnsi="Courier New" w:cs="Courier New"/>
      <w:szCs w:val="21"/>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正 文 1 Char"/>
    <w:basedOn w:val="a0"/>
    <w:link w:val="a5"/>
    <w:rsid w:val="0044261C"/>
    <w:rPr>
      <w:rFonts w:ascii="宋体" w:eastAsia="宋体" w:hAnsi="Courier New" w:cs="Courier New"/>
      <w:kern w:val="2"/>
      <w:sz w:val="21"/>
      <w:szCs w:val="21"/>
    </w:rPr>
  </w:style>
  <w:style w:type="paragraph" w:styleId="a6">
    <w:name w:val="Body Text"/>
    <w:basedOn w:val="a"/>
    <w:link w:val="Char1"/>
    <w:rsid w:val="0044261C"/>
    <w:rPr>
      <w:sz w:val="18"/>
    </w:rPr>
  </w:style>
  <w:style w:type="character" w:customStyle="1" w:styleId="Char1">
    <w:name w:val="正文文本 Char"/>
    <w:basedOn w:val="a0"/>
    <w:link w:val="a6"/>
    <w:rsid w:val="0044261C"/>
    <w:rPr>
      <w:rFonts w:ascii="Times New Roman" w:eastAsia="宋体" w:hAnsi="Times New Roman" w:cs="Times New Roman"/>
      <w:kern w:val="2"/>
      <w:sz w:val="18"/>
      <w:szCs w:val="24"/>
    </w:rPr>
  </w:style>
  <w:style w:type="paragraph" w:styleId="2">
    <w:name w:val="Body Text 2"/>
    <w:basedOn w:val="a"/>
    <w:link w:val="2Char"/>
    <w:rsid w:val="0044261C"/>
    <w:rPr>
      <w:sz w:val="24"/>
    </w:rPr>
  </w:style>
  <w:style w:type="character" w:customStyle="1" w:styleId="2Char">
    <w:name w:val="正文文本 2 Char"/>
    <w:basedOn w:val="a0"/>
    <w:link w:val="2"/>
    <w:rsid w:val="0044261C"/>
    <w:rPr>
      <w:rFonts w:ascii="Times New Roman" w:eastAsia="宋体" w:hAnsi="Times New Roman" w:cs="Times New Roman"/>
      <w:kern w:val="2"/>
      <w:sz w:val="24"/>
      <w:szCs w:val="24"/>
    </w:rPr>
  </w:style>
  <w:style w:type="paragraph" w:styleId="a7">
    <w:name w:val="Date"/>
    <w:basedOn w:val="a"/>
    <w:next w:val="a"/>
    <w:link w:val="Char2"/>
    <w:uiPriority w:val="99"/>
    <w:semiHidden/>
    <w:unhideWhenUsed/>
    <w:rsid w:val="0044261C"/>
    <w:pPr>
      <w:ind w:leftChars="2500" w:left="100"/>
    </w:pPr>
  </w:style>
  <w:style w:type="character" w:customStyle="1" w:styleId="Char2">
    <w:name w:val="日期 Char"/>
    <w:basedOn w:val="a0"/>
    <w:link w:val="a7"/>
    <w:uiPriority w:val="99"/>
    <w:semiHidden/>
    <w:rsid w:val="0044261C"/>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o.yuru@mep.gov.cn" TargetMode="Externa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429</Words>
  <Characters>2447</Characters>
  <Application>Microsoft Office Word</Application>
  <DocSecurity>0</DocSecurity>
  <Lines>20</Lines>
  <Paragraphs>5</Paragraphs>
  <ScaleCrop>false</ScaleCrop>
  <Company>Sky123.Org</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2014-11-24T03:07:00Z</dcterms:created>
  <dcterms:modified xsi:type="dcterms:W3CDTF">2014-11-24T03:09:00Z</dcterms:modified>
</cp:coreProperties>
</file>